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E8B" w:rsidRPr="00AA622D" w:rsidRDefault="00370E8B" w:rsidP="00AA622D">
      <w:pPr>
        <w:spacing w:after="0" w:line="480" w:lineRule="auto"/>
        <w:contextualSpacing/>
        <w:rPr>
          <w:rFonts w:ascii="Times New Roman" w:hAnsi="Times New Roman" w:cs="Times New Roman"/>
          <w:sz w:val="24"/>
          <w:szCs w:val="24"/>
        </w:rPr>
      </w:pPr>
    </w:p>
    <w:p w:rsidR="00CC2D27" w:rsidRDefault="00CC2D27" w:rsidP="00756595">
      <w:pPr>
        <w:spacing w:after="0" w:line="480" w:lineRule="auto"/>
        <w:contextualSpacing/>
        <w:jc w:val="center"/>
        <w:rPr>
          <w:rFonts w:ascii="Times New Roman" w:hAnsi="Times New Roman" w:cs="Times New Roman"/>
          <w:b/>
          <w:sz w:val="24"/>
          <w:szCs w:val="24"/>
        </w:rPr>
      </w:pPr>
    </w:p>
    <w:p w:rsidR="00CC2D27" w:rsidRDefault="00CC2D27" w:rsidP="00756595">
      <w:pPr>
        <w:spacing w:after="0" w:line="480" w:lineRule="auto"/>
        <w:contextualSpacing/>
        <w:jc w:val="center"/>
        <w:rPr>
          <w:rFonts w:ascii="Times New Roman" w:hAnsi="Times New Roman" w:cs="Times New Roman"/>
          <w:b/>
          <w:sz w:val="24"/>
          <w:szCs w:val="24"/>
        </w:rPr>
      </w:pPr>
    </w:p>
    <w:p w:rsidR="00CC2D27" w:rsidRDefault="00CC2D27" w:rsidP="00756595">
      <w:pPr>
        <w:spacing w:after="0" w:line="480" w:lineRule="auto"/>
        <w:contextualSpacing/>
        <w:jc w:val="center"/>
        <w:rPr>
          <w:rFonts w:ascii="Times New Roman" w:hAnsi="Times New Roman" w:cs="Times New Roman"/>
          <w:b/>
          <w:sz w:val="24"/>
          <w:szCs w:val="24"/>
        </w:rPr>
      </w:pPr>
    </w:p>
    <w:p w:rsidR="00CC2D27" w:rsidRDefault="00CC2D27" w:rsidP="00756595">
      <w:pPr>
        <w:spacing w:after="0" w:line="480" w:lineRule="auto"/>
        <w:contextualSpacing/>
        <w:jc w:val="center"/>
        <w:rPr>
          <w:rFonts w:ascii="Times New Roman" w:hAnsi="Times New Roman" w:cs="Times New Roman"/>
          <w:b/>
          <w:sz w:val="24"/>
          <w:szCs w:val="24"/>
        </w:rPr>
      </w:pPr>
    </w:p>
    <w:p w:rsidR="00CC2D27" w:rsidRDefault="00CC2D27" w:rsidP="00756595">
      <w:pPr>
        <w:spacing w:after="0" w:line="480" w:lineRule="auto"/>
        <w:contextualSpacing/>
        <w:jc w:val="center"/>
        <w:rPr>
          <w:rFonts w:ascii="Times New Roman" w:hAnsi="Times New Roman" w:cs="Times New Roman"/>
          <w:b/>
          <w:sz w:val="24"/>
          <w:szCs w:val="24"/>
        </w:rPr>
      </w:pPr>
    </w:p>
    <w:p w:rsidR="00CC2D27" w:rsidRDefault="00CC2D27" w:rsidP="00756595">
      <w:pPr>
        <w:spacing w:after="0" w:line="480" w:lineRule="auto"/>
        <w:contextualSpacing/>
        <w:jc w:val="center"/>
        <w:rPr>
          <w:rFonts w:ascii="Times New Roman" w:hAnsi="Times New Roman" w:cs="Times New Roman"/>
          <w:b/>
          <w:sz w:val="24"/>
          <w:szCs w:val="24"/>
        </w:rPr>
      </w:pPr>
    </w:p>
    <w:p w:rsidR="00CC2D27" w:rsidRDefault="00CC2D27" w:rsidP="00756595">
      <w:pPr>
        <w:spacing w:after="0" w:line="480" w:lineRule="auto"/>
        <w:contextualSpacing/>
        <w:jc w:val="center"/>
        <w:rPr>
          <w:rFonts w:ascii="Times New Roman" w:hAnsi="Times New Roman" w:cs="Times New Roman"/>
          <w:b/>
          <w:sz w:val="24"/>
          <w:szCs w:val="24"/>
        </w:rPr>
      </w:pPr>
    </w:p>
    <w:p w:rsidR="00CC2D27" w:rsidRDefault="00CC2D27" w:rsidP="00756595">
      <w:pPr>
        <w:spacing w:after="0" w:line="480" w:lineRule="auto"/>
        <w:contextualSpacing/>
        <w:jc w:val="center"/>
        <w:rPr>
          <w:rFonts w:ascii="Times New Roman" w:hAnsi="Times New Roman" w:cs="Times New Roman"/>
          <w:b/>
          <w:sz w:val="24"/>
          <w:szCs w:val="24"/>
        </w:rPr>
      </w:pPr>
    </w:p>
    <w:p w:rsidR="00370E8B" w:rsidRPr="00AA622D" w:rsidRDefault="00335274" w:rsidP="00756595">
      <w:pPr>
        <w:spacing w:after="0" w:line="480" w:lineRule="auto"/>
        <w:contextualSpacing/>
        <w:jc w:val="center"/>
        <w:rPr>
          <w:rFonts w:ascii="Times New Roman" w:hAnsi="Times New Roman" w:cs="Times New Roman"/>
          <w:b/>
          <w:sz w:val="24"/>
          <w:szCs w:val="24"/>
        </w:rPr>
      </w:pPr>
      <w:r w:rsidRPr="00AA622D">
        <w:rPr>
          <w:rFonts w:ascii="Times New Roman" w:hAnsi="Times New Roman" w:cs="Times New Roman"/>
          <w:b/>
          <w:sz w:val="24"/>
          <w:szCs w:val="24"/>
        </w:rPr>
        <w:t>The Cost Of Living</w:t>
      </w:r>
    </w:p>
    <w:p w:rsidR="00AD2C64" w:rsidRPr="00AA622D" w:rsidRDefault="00335274" w:rsidP="00756595">
      <w:pPr>
        <w:spacing w:after="0" w:line="480" w:lineRule="auto"/>
        <w:jc w:val="center"/>
        <w:rPr>
          <w:rFonts w:ascii="Times New Roman" w:hAnsi="Times New Roman" w:cs="Times New Roman"/>
          <w:sz w:val="24"/>
          <w:szCs w:val="24"/>
        </w:rPr>
      </w:pPr>
      <w:r w:rsidRPr="00AA622D">
        <w:rPr>
          <w:rFonts w:ascii="Times New Roman" w:hAnsi="Times New Roman" w:cs="Times New Roman"/>
          <w:sz w:val="24"/>
          <w:szCs w:val="24"/>
        </w:rPr>
        <w:t>Student Full Name</w:t>
      </w:r>
    </w:p>
    <w:p w:rsidR="00AD2C64" w:rsidRPr="00AA622D" w:rsidRDefault="00335274" w:rsidP="00756595">
      <w:pPr>
        <w:spacing w:after="0" w:line="480" w:lineRule="auto"/>
        <w:jc w:val="center"/>
        <w:rPr>
          <w:rFonts w:ascii="Times New Roman" w:hAnsi="Times New Roman" w:cs="Times New Roman"/>
          <w:sz w:val="24"/>
          <w:szCs w:val="24"/>
        </w:rPr>
      </w:pPr>
      <w:r w:rsidRPr="00AA622D">
        <w:rPr>
          <w:rFonts w:ascii="Times New Roman" w:hAnsi="Times New Roman" w:cs="Times New Roman"/>
          <w:sz w:val="24"/>
          <w:szCs w:val="24"/>
        </w:rPr>
        <w:t>Institutional Affiliation</w:t>
      </w:r>
    </w:p>
    <w:p w:rsidR="00AD2C64" w:rsidRPr="00AA622D" w:rsidRDefault="00335274" w:rsidP="00756595">
      <w:pPr>
        <w:spacing w:after="0" w:line="480" w:lineRule="auto"/>
        <w:jc w:val="center"/>
        <w:rPr>
          <w:rFonts w:ascii="Times New Roman" w:hAnsi="Times New Roman" w:cs="Times New Roman"/>
          <w:sz w:val="24"/>
          <w:szCs w:val="24"/>
        </w:rPr>
      </w:pPr>
      <w:r w:rsidRPr="00AA622D">
        <w:rPr>
          <w:rFonts w:ascii="Times New Roman" w:hAnsi="Times New Roman" w:cs="Times New Roman"/>
          <w:sz w:val="24"/>
          <w:szCs w:val="24"/>
        </w:rPr>
        <w:t>Instructor</w:t>
      </w:r>
    </w:p>
    <w:p w:rsidR="00AD2C64" w:rsidRPr="00AA622D" w:rsidRDefault="00335274" w:rsidP="00756595">
      <w:pPr>
        <w:spacing w:after="0" w:line="480" w:lineRule="auto"/>
        <w:jc w:val="center"/>
        <w:rPr>
          <w:rFonts w:ascii="Times New Roman" w:hAnsi="Times New Roman" w:cs="Times New Roman"/>
          <w:sz w:val="24"/>
          <w:szCs w:val="24"/>
        </w:rPr>
      </w:pPr>
      <w:r w:rsidRPr="00AA622D">
        <w:rPr>
          <w:rFonts w:ascii="Times New Roman" w:hAnsi="Times New Roman" w:cs="Times New Roman"/>
          <w:sz w:val="24"/>
          <w:szCs w:val="24"/>
        </w:rPr>
        <w:t>Course</w:t>
      </w:r>
    </w:p>
    <w:p w:rsidR="00AD2C64" w:rsidRPr="00AA622D" w:rsidRDefault="00335274" w:rsidP="00756595">
      <w:pPr>
        <w:spacing w:after="0" w:line="480" w:lineRule="auto"/>
        <w:jc w:val="center"/>
        <w:rPr>
          <w:rFonts w:ascii="Times New Roman" w:hAnsi="Times New Roman" w:cs="Times New Roman"/>
          <w:sz w:val="24"/>
          <w:szCs w:val="24"/>
        </w:rPr>
      </w:pPr>
      <w:r w:rsidRPr="00AA622D">
        <w:rPr>
          <w:rFonts w:ascii="Times New Roman" w:hAnsi="Times New Roman" w:cs="Times New Roman"/>
          <w:sz w:val="24"/>
          <w:szCs w:val="24"/>
        </w:rPr>
        <w:t>Due date</w:t>
      </w:r>
    </w:p>
    <w:p w:rsidR="00370E8B" w:rsidRPr="00AA622D" w:rsidRDefault="00370E8B" w:rsidP="00AA622D">
      <w:pPr>
        <w:spacing w:after="0" w:line="480" w:lineRule="auto"/>
        <w:contextualSpacing/>
        <w:rPr>
          <w:rFonts w:ascii="Times New Roman" w:eastAsia="Times New Roman" w:hAnsi="Times New Roman" w:cs="Times New Roman"/>
          <w:b/>
          <w:color w:val="363636"/>
          <w:sz w:val="24"/>
          <w:szCs w:val="24"/>
        </w:rPr>
      </w:pPr>
    </w:p>
    <w:p w:rsidR="00AD2C64" w:rsidRPr="00AA622D" w:rsidRDefault="00AD2C64" w:rsidP="00AA622D">
      <w:pPr>
        <w:spacing w:after="0" w:line="480" w:lineRule="auto"/>
        <w:contextualSpacing/>
        <w:rPr>
          <w:rFonts w:ascii="Times New Roman" w:eastAsia="Times New Roman" w:hAnsi="Times New Roman" w:cs="Times New Roman"/>
          <w:b/>
          <w:color w:val="363636"/>
          <w:sz w:val="24"/>
          <w:szCs w:val="24"/>
        </w:rPr>
      </w:pPr>
    </w:p>
    <w:p w:rsidR="00AD2C64" w:rsidRPr="00AA622D" w:rsidRDefault="00AD2C64" w:rsidP="00AA622D">
      <w:pPr>
        <w:spacing w:after="0" w:line="480" w:lineRule="auto"/>
        <w:contextualSpacing/>
        <w:rPr>
          <w:rFonts w:ascii="Times New Roman" w:eastAsia="Times New Roman" w:hAnsi="Times New Roman" w:cs="Times New Roman"/>
          <w:b/>
          <w:color w:val="363636"/>
          <w:sz w:val="24"/>
          <w:szCs w:val="24"/>
        </w:rPr>
      </w:pPr>
    </w:p>
    <w:p w:rsidR="00AD2C64" w:rsidRPr="00AA622D" w:rsidRDefault="00AD2C64" w:rsidP="00AA622D">
      <w:pPr>
        <w:spacing w:after="0" w:line="480" w:lineRule="auto"/>
        <w:contextualSpacing/>
        <w:rPr>
          <w:rFonts w:ascii="Times New Roman" w:eastAsia="Times New Roman" w:hAnsi="Times New Roman" w:cs="Times New Roman"/>
          <w:b/>
          <w:color w:val="363636"/>
          <w:sz w:val="24"/>
          <w:szCs w:val="24"/>
        </w:rPr>
      </w:pPr>
    </w:p>
    <w:p w:rsidR="00AD2C64" w:rsidRPr="00AA622D" w:rsidRDefault="00AD2C64" w:rsidP="00AA622D">
      <w:pPr>
        <w:spacing w:after="0" w:line="480" w:lineRule="auto"/>
        <w:contextualSpacing/>
        <w:rPr>
          <w:rFonts w:ascii="Times New Roman" w:eastAsia="Times New Roman" w:hAnsi="Times New Roman" w:cs="Times New Roman"/>
          <w:b/>
          <w:color w:val="363636"/>
          <w:sz w:val="24"/>
          <w:szCs w:val="24"/>
        </w:rPr>
      </w:pPr>
    </w:p>
    <w:p w:rsidR="00AD2C64" w:rsidRPr="00AA622D" w:rsidRDefault="00AD2C64" w:rsidP="00AA622D">
      <w:pPr>
        <w:spacing w:after="0" w:line="480" w:lineRule="auto"/>
        <w:contextualSpacing/>
        <w:rPr>
          <w:rFonts w:ascii="Times New Roman" w:eastAsia="Times New Roman" w:hAnsi="Times New Roman" w:cs="Times New Roman"/>
          <w:b/>
          <w:color w:val="363636"/>
          <w:sz w:val="24"/>
          <w:szCs w:val="24"/>
        </w:rPr>
      </w:pPr>
    </w:p>
    <w:p w:rsidR="00756595" w:rsidRDefault="00756595" w:rsidP="00AA622D">
      <w:pPr>
        <w:spacing w:after="0" w:line="480" w:lineRule="auto"/>
        <w:contextualSpacing/>
        <w:rPr>
          <w:rFonts w:ascii="Times New Roman" w:eastAsia="Times New Roman" w:hAnsi="Times New Roman" w:cs="Times New Roman"/>
          <w:b/>
          <w:color w:val="363636"/>
          <w:sz w:val="24"/>
          <w:szCs w:val="24"/>
        </w:rPr>
      </w:pPr>
    </w:p>
    <w:p w:rsidR="00756595" w:rsidRPr="00AA622D" w:rsidRDefault="00756595" w:rsidP="00AA622D">
      <w:pPr>
        <w:spacing w:after="0" w:line="480" w:lineRule="auto"/>
        <w:contextualSpacing/>
        <w:rPr>
          <w:rFonts w:ascii="Times New Roman" w:eastAsia="Times New Roman" w:hAnsi="Times New Roman" w:cs="Times New Roman"/>
          <w:b/>
          <w:color w:val="363636"/>
          <w:sz w:val="24"/>
          <w:szCs w:val="24"/>
        </w:rPr>
      </w:pPr>
    </w:p>
    <w:p w:rsidR="00370E8B" w:rsidRPr="00CC2D27" w:rsidRDefault="00335274" w:rsidP="00CC2D27">
      <w:pPr>
        <w:spacing w:after="0" w:line="480" w:lineRule="auto"/>
        <w:contextualSpacing/>
        <w:rPr>
          <w:rFonts w:ascii="Times New Roman" w:eastAsia="Times New Roman" w:hAnsi="Times New Roman" w:cs="Times New Roman"/>
          <w:b/>
          <w:color w:val="363636"/>
          <w:sz w:val="24"/>
          <w:szCs w:val="24"/>
        </w:rPr>
      </w:pPr>
      <w:r w:rsidRPr="00CC2D27">
        <w:rPr>
          <w:rFonts w:ascii="Times New Roman" w:hAnsi="Times New Roman" w:cs="Times New Roman"/>
          <w:sz w:val="24"/>
          <w:szCs w:val="24"/>
        </w:rPr>
        <w:lastRenderedPageBreak/>
        <w:t>The Cost Of Living</w:t>
      </w:r>
    </w:p>
    <w:p w:rsidR="00370E8B" w:rsidRPr="00CC2D27" w:rsidRDefault="00335274" w:rsidP="00CC2D27">
      <w:pPr>
        <w:spacing w:after="0" w:line="480" w:lineRule="auto"/>
        <w:contextualSpacing/>
        <w:rPr>
          <w:rFonts w:ascii="Times New Roman" w:eastAsia="Times New Roman" w:hAnsi="Times New Roman" w:cs="Times New Roman"/>
          <w:color w:val="141412"/>
          <w:sz w:val="24"/>
          <w:szCs w:val="24"/>
        </w:rPr>
      </w:pPr>
      <w:r w:rsidRPr="00CC2D27">
        <w:rPr>
          <w:rFonts w:ascii="Times New Roman" w:eastAsia="Times New Roman" w:hAnsi="Times New Roman" w:cs="Times New Roman"/>
          <w:b/>
          <w:color w:val="363636"/>
          <w:sz w:val="24"/>
          <w:szCs w:val="24"/>
        </w:rPr>
        <w:t>Title:</w:t>
      </w:r>
      <w:r w:rsidR="00EA23E0" w:rsidRPr="00CC2D27">
        <w:rPr>
          <w:rFonts w:ascii="Times New Roman" w:eastAsia="Times New Roman" w:hAnsi="Times New Roman" w:cs="Times New Roman"/>
          <w:b/>
          <w:color w:val="363636"/>
          <w:sz w:val="24"/>
          <w:szCs w:val="24"/>
        </w:rPr>
        <w:t xml:space="preserve"> </w:t>
      </w:r>
      <w:r w:rsidRPr="00CC2D27">
        <w:rPr>
          <w:rFonts w:ascii="Times New Roman" w:eastAsia="Times New Roman" w:hAnsi="Times New Roman" w:cs="Times New Roman"/>
          <w:color w:val="141412"/>
          <w:sz w:val="24"/>
          <w:szCs w:val="24"/>
        </w:rPr>
        <w:t xml:space="preserve">Identifying Relationships </w:t>
      </w:r>
      <w:r w:rsidR="00AF6515" w:rsidRPr="00CC2D27">
        <w:rPr>
          <w:rFonts w:ascii="Times New Roman" w:eastAsia="Times New Roman" w:hAnsi="Times New Roman" w:cs="Times New Roman"/>
          <w:color w:val="141412"/>
          <w:sz w:val="24"/>
          <w:szCs w:val="24"/>
        </w:rPr>
        <w:t>between</w:t>
      </w:r>
      <w:r w:rsidRPr="00CC2D27">
        <w:rPr>
          <w:rFonts w:ascii="Times New Roman" w:eastAsia="Times New Roman" w:hAnsi="Times New Roman" w:cs="Times New Roman"/>
          <w:color w:val="141412"/>
          <w:sz w:val="24"/>
          <w:szCs w:val="24"/>
        </w:rPr>
        <w:t xml:space="preserve"> Variables that cause the cost of living in Alexandria, VA, United States.</w:t>
      </w:r>
      <w:bookmarkStart w:id="0" w:name="_GoBack"/>
      <w:bookmarkEnd w:id="0"/>
    </w:p>
    <w:p w:rsidR="00370E8B" w:rsidRPr="00CC2D27" w:rsidRDefault="00335274" w:rsidP="00CC2D27">
      <w:pPr>
        <w:shd w:val="clear" w:color="auto" w:fill="FFFFFF"/>
        <w:spacing w:after="0" w:line="480" w:lineRule="auto"/>
        <w:contextualSpacing/>
        <w:rPr>
          <w:rFonts w:ascii="Times New Roman" w:eastAsia="Times New Roman" w:hAnsi="Times New Roman" w:cs="Times New Roman"/>
          <w:b/>
          <w:color w:val="363636"/>
          <w:sz w:val="24"/>
          <w:szCs w:val="24"/>
        </w:rPr>
      </w:pPr>
      <w:r w:rsidRPr="00CC2D27">
        <w:rPr>
          <w:rFonts w:ascii="Times New Roman" w:eastAsia="Times New Roman" w:hAnsi="Times New Roman" w:cs="Times New Roman"/>
          <w:b/>
          <w:color w:val="363636"/>
          <w:sz w:val="24"/>
          <w:szCs w:val="24"/>
        </w:rPr>
        <w:t>Introduction</w:t>
      </w:r>
    </w:p>
    <w:p w:rsidR="00EA23E0" w:rsidRPr="00CC2D27" w:rsidRDefault="00335274" w:rsidP="00CC2D27">
      <w:pPr>
        <w:spacing w:after="0" w:line="480" w:lineRule="auto"/>
        <w:ind w:firstLine="720"/>
        <w:contextualSpacing/>
        <w:rPr>
          <w:rFonts w:ascii="Times New Roman" w:hAnsi="Times New Roman" w:cs="Times New Roman"/>
          <w:sz w:val="24"/>
          <w:szCs w:val="24"/>
        </w:rPr>
      </w:pPr>
      <w:r w:rsidRPr="00CC2D27">
        <w:rPr>
          <w:rFonts w:ascii="Times New Roman" w:hAnsi="Times New Roman" w:cs="Times New Roman"/>
          <w:sz w:val="24"/>
          <w:szCs w:val="24"/>
        </w:rPr>
        <w:t>Alexandria is a former British colony situated in Virginia, USA. The city is located along the Potomac River, on the western side. The population in 2016 was estimated to be 155,810 people. The city's major population comprises people U.S military, federal</w:t>
      </w:r>
      <w:r w:rsidRPr="00CC2D27">
        <w:rPr>
          <w:rFonts w:ascii="Times New Roman" w:hAnsi="Times New Roman" w:cs="Times New Roman"/>
          <w:sz w:val="24"/>
          <w:szCs w:val="24"/>
        </w:rPr>
        <w:t xml:space="preserve"> civil service, and other companies providing services to the federal government under contract. The Alexandria population's major employers are the institute of defense analysis, the National Science Foundation, the United States, Patent and Trademark Off</w:t>
      </w:r>
      <w:r w:rsidRPr="00CC2D27">
        <w:rPr>
          <w:rFonts w:ascii="Times New Roman" w:hAnsi="Times New Roman" w:cs="Times New Roman"/>
          <w:sz w:val="24"/>
          <w:szCs w:val="24"/>
        </w:rPr>
        <w:t>ice, and the U.S defense department. Alexandria is also home to many organizations, profit and non-profit, religious centers, charities, trade associations, among many others. Approximately 87 percent of the people working in the city commute while 13 perc</w:t>
      </w:r>
      <w:r w:rsidRPr="00CC2D27">
        <w:rPr>
          <w:rFonts w:ascii="Times New Roman" w:hAnsi="Times New Roman" w:cs="Times New Roman"/>
          <w:sz w:val="24"/>
          <w:szCs w:val="24"/>
        </w:rPr>
        <w:t>ent live in the city.</w:t>
      </w:r>
    </w:p>
    <w:p w:rsidR="00EA23E0" w:rsidRPr="00CC2D27" w:rsidRDefault="00335274" w:rsidP="00CC2D27">
      <w:pPr>
        <w:spacing w:after="0" w:line="480" w:lineRule="auto"/>
        <w:ind w:firstLine="720"/>
        <w:contextualSpacing/>
        <w:rPr>
          <w:rFonts w:ascii="Times New Roman" w:hAnsi="Times New Roman" w:cs="Times New Roman"/>
          <w:sz w:val="24"/>
          <w:szCs w:val="24"/>
        </w:rPr>
      </w:pPr>
      <w:r w:rsidRPr="00CC2D27">
        <w:rPr>
          <w:rFonts w:ascii="Times New Roman" w:hAnsi="Times New Roman" w:cs="Times New Roman"/>
          <w:sz w:val="24"/>
          <w:szCs w:val="24"/>
        </w:rPr>
        <w:t>The basic costs include rent, electricity bills, healthcare, food, childcare (kindergarten/nursery school fees), and transportation.  On the analysis done, the cost of living index with rent exempted is 1,213.78 dollars for one person</w:t>
      </w:r>
      <w:r w:rsidRPr="00CC2D27">
        <w:rPr>
          <w:rFonts w:ascii="Times New Roman" w:hAnsi="Times New Roman" w:cs="Times New Roman"/>
          <w:sz w:val="24"/>
          <w:szCs w:val="24"/>
        </w:rPr>
        <w:t>, an amount which increases to 4,421.70 dollars for four people without rent. In the rank on the cost of living, Alexandria is in the 26</w:t>
      </w:r>
      <w:r w:rsidRPr="00CC2D27">
        <w:rPr>
          <w:rFonts w:ascii="Times New Roman" w:hAnsi="Times New Roman" w:cs="Times New Roman"/>
          <w:sz w:val="24"/>
          <w:szCs w:val="24"/>
          <w:vertAlign w:val="superscript"/>
        </w:rPr>
        <w:t>th</w:t>
      </w:r>
      <w:r w:rsidRPr="00CC2D27">
        <w:rPr>
          <w:rFonts w:ascii="Times New Roman" w:hAnsi="Times New Roman" w:cs="Times New Roman"/>
          <w:sz w:val="24"/>
          <w:szCs w:val="24"/>
        </w:rPr>
        <w:t xml:space="preserve"> out of two hundred and fifty-seven cities. The cost of living index for Alexandria is at 90.58. The cost of living, a</w:t>
      </w:r>
      <w:r w:rsidRPr="00CC2D27">
        <w:rPr>
          <w:rFonts w:ascii="Times New Roman" w:hAnsi="Times New Roman" w:cs="Times New Roman"/>
          <w:sz w:val="24"/>
          <w:szCs w:val="24"/>
        </w:rPr>
        <w:t xml:space="preserve">s statistics show, is 56.1% higher than the average national.  In 2020 the prices went up by an average of 3.1 percent, with the largest increase being transportation, housing, and food. </w:t>
      </w:r>
    </w:p>
    <w:p w:rsidR="00EA23E0" w:rsidRPr="00CC2D27" w:rsidRDefault="00EA23E0" w:rsidP="00CC2D27">
      <w:pPr>
        <w:spacing w:after="0" w:line="480" w:lineRule="auto"/>
        <w:contextualSpacing/>
        <w:rPr>
          <w:rFonts w:ascii="Times New Roman" w:hAnsi="Times New Roman" w:cs="Times New Roman"/>
          <w:sz w:val="24"/>
          <w:szCs w:val="24"/>
        </w:rPr>
      </w:pPr>
    </w:p>
    <w:p w:rsidR="00EA23E0" w:rsidRPr="00CC2D27" w:rsidRDefault="00EA23E0" w:rsidP="00CC2D27">
      <w:pPr>
        <w:spacing w:after="0" w:line="480" w:lineRule="auto"/>
        <w:ind w:firstLine="720"/>
        <w:contextualSpacing/>
        <w:rPr>
          <w:rFonts w:ascii="Times New Roman" w:hAnsi="Times New Roman" w:cs="Times New Roman"/>
          <w:sz w:val="24"/>
          <w:szCs w:val="24"/>
        </w:rPr>
      </w:pPr>
    </w:p>
    <w:p w:rsidR="00EA23E0" w:rsidRPr="00CC2D27" w:rsidRDefault="00335274" w:rsidP="00CC2D27">
      <w:pPr>
        <w:spacing w:after="0" w:line="480" w:lineRule="auto"/>
        <w:ind w:firstLine="720"/>
        <w:contextualSpacing/>
        <w:rPr>
          <w:rFonts w:ascii="Times New Roman" w:hAnsi="Times New Roman" w:cs="Times New Roman"/>
          <w:sz w:val="24"/>
          <w:szCs w:val="24"/>
        </w:rPr>
      </w:pPr>
      <w:r w:rsidRPr="00CC2D27">
        <w:rPr>
          <w:rFonts w:ascii="Times New Roman" w:hAnsi="Times New Roman" w:cs="Times New Roman"/>
          <w:sz w:val="24"/>
          <w:szCs w:val="24"/>
        </w:rPr>
        <w:t xml:space="preserve">The analysis was done on the cost of living and the data obtained </w:t>
      </w:r>
      <w:r w:rsidRPr="00CC2D27">
        <w:rPr>
          <w:rFonts w:ascii="Times New Roman" w:hAnsi="Times New Roman" w:cs="Times New Roman"/>
          <w:sz w:val="24"/>
          <w:szCs w:val="24"/>
        </w:rPr>
        <w:t>from the national cost of living statistics board. The data was then presented on a scatter line graph to indicate the significance of the regression model.  The scatter linear graph figure indicates a positive linear relationship between the variables and</w:t>
      </w:r>
      <w:r w:rsidRPr="00CC2D27">
        <w:rPr>
          <w:rFonts w:ascii="Times New Roman" w:hAnsi="Times New Roman" w:cs="Times New Roman"/>
          <w:sz w:val="24"/>
          <w:szCs w:val="24"/>
        </w:rPr>
        <w:t xml:space="preserve"> the costs indicated.</w:t>
      </w:r>
    </w:p>
    <w:p w:rsidR="00370E8B" w:rsidRPr="00CC2D27" w:rsidRDefault="00335274" w:rsidP="00CC2D27">
      <w:pPr>
        <w:spacing w:after="0" w:line="480" w:lineRule="auto"/>
        <w:ind w:firstLine="720"/>
        <w:contextualSpacing/>
        <w:rPr>
          <w:rFonts w:ascii="Times New Roman" w:hAnsi="Times New Roman" w:cs="Times New Roman"/>
          <w:sz w:val="24"/>
          <w:szCs w:val="24"/>
        </w:rPr>
      </w:pPr>
      <w:r w:rsidRPr="00CC2D27">
        <w:rPr>
          <w:rFonts w:ascii="Times New Roman" w:hAnsi="Times New Roman" w:cs="Times New Roman"/>
          <w:sz w:val="24"/>
          <w:szCs w:val="24"/>
        </w:rPr>
        <w:t>However, the cost of living varies from person-person depending on lifestyle and family size</w:t>
      </w:r>
      <w:r w:rsidR="00295986" w:rsidRPr="00CC2D27">
        <w:rPr>
          <w:rFonts w:ascii="Times New Roman" w:hAnsi="Times New Roman" w:cs="Times New Roman"/>
          <w:sz w:val="24"/>
          <w:szCs w:val="24"/>
        </w:rPr>
        <w:t xml:space="preserve"> (Tan, et al., 2020)</w:t>
      </w:r>
      <w:r w:rsidRPr="00CC2D27">
        <w:rPr>
          <w:rFonts w:ascii="Times New Roman" w:hAnsi="Times New Roman" w:cs="Times New Roman"/>
          <w:sz w:val="24"/>
          <w:szCs w:val="24"/>
        </w:rPr>
        <w:t xml:space="preserve">. A varied example is where one works in the city; therefore, work is located at just a walking distance. Therefore, </w:t>
      </w:r>
      <w:r w:rsidRPr="00CC2D27">
        <w:rPr>
          <w:rFonts w:ascii="Times New Roman" w:hAnsi="Times New Roman" w:cs="Times New Roman"/>
          <w:sz w:val="24"/>
          <w:szCs w:val="24"/>
        </w:rPr>
        <w:t>living costs would be lower than living at a place where they'd have to commute daily, paying for transport in a subway or fuel expenses. Childcare costs may vary with the needs of particular children and their age. Very young children require more special</w:t>
      </w:r>
      <w:r w:rsidRPr="00CC2D27">
        <w:rPr>
          <w:rFonts w:ascii="Times New Roman" w:hAnsi="Times New Roman" w:cs="Times New Roman"/>
          <w:sz w:val="24"/>
          <w:szCs w:val="24"/>
        </w:rPr>
        <w:t>ized care due to their greater attention demand. On the other hand, older children who require less attention can be taken to a general school, reducing child care expenses. Families with more children would also undergo higher costs compared to families w</w:t>
      </w:r>
      <w:r w:rsidRPr="00CC2D27">
        <w:rPr>
          <w:rFonts w:ascii="Times New Roman" w:hAnsi="Times New Roman" w:cs="Times New Roman"/>
          <w:sz w:val="24"/>
          <w:szCs w:val="24"/>
        </w:rPr>
        <w:t>ith few or no children.</w:t>
      </w:r>
    </w:p>
    <w:p w:rsidR="00370E8B" w:rsidRPr="00CC2D27" w:rsidRDefault="00335274" w:rsidP="00CC2D27">
      <w:pPr>
        <w:shd w:val="clear" w:color="auto" w:fill="FFFFFF"/>
        <w:spacing w:after="0" w:line="480" w:lineRule="auto"/>
        <w:contextualSpacing/>
        <w:jc w:val="center"/>
        <w:rPr>
          <w:rFonts w:ascii="Times New Roman" w:eastAsia="Times New Roman" w:hAnsi="Times New Roman" w:cs="Times New Roman"/>
          <w:b/>
          <w:color w:val="363636"/>
          <w:sz w:val="24"/>
          <w:szCs w:val="24"/>
        </w:rPr>
      </w:pPr>
      <w:r w:rsidRPr="00CC2D27">
        <w:rPr>
          <w:rFonts w:ascii="Times New Roman" w:eastAsia="Times New Roman" w:hAnsi="Times New Roman" w:cs="Times New Roman"/>
          <w:b/>
          <w:color w:val="363636"/>
          <w:sz w:val="24"/>
          <w:szCs w:val="24"/>
        </w:rPr>
        <w:t>Design and Analysis</w:t>
      </w:r>
    </w:p>
    <w:p w:rsidR="00EA23E0" w:rsidRPr="00CC2D27" w:rsidRDefault="00335274" w:rsidP="00CC2D27">
      <w:pPr>
        <w:spacing w:after="0" w:line="480" w:lineRule="auto"/>
        <w:ind w:firstLine="720"/>
        <w:contextualSpacing/>
        <w:rPr>
          <w:rFonts w:ascii="Times New Roman" w:hAnsi="Times New Roman" w:cs="Times New Roman"/>
          <w:sz w:val="24"/>
          <w:szCs w:val="24"/>
        </w:rPr>
      </w:pPr>
      <w:r w:rsidRPr="00CC2D27">
        <w:rPr>
          <w:rFonts w:ascii="Times New Roman" w:hAnsi="Times New Roman" w:cs="Times New Roman"/>
          <w:sz w:val="24"/>
          <w:szCs w:val="24"/>
        </w:rPr>
        <w:t>The data five variables with its associate costs were analyzed using Excel. Data</w:t>
      </w:r>
      <w:r w:rsidR="00752AD4" w:rsidRPr="00CC2D27">
        <w:rPr>
          <w:rFonts w:ascii="Times New Roman" w:hAnsi="Times New Roman" w:cs="Times New Roman"/>
          <w:sz w:val="24"/>
          <w:szCs w:val="24"/>
        </w:rPr>
        <w:t xml:space="preserve"> was analyzed according to </w:t>
      </w:r>
      <w:r w:rsidR="00F46FBF" w:rsidRPr="00CC2D27">
        <w:rPr>
          <w:rFonts w:ascii="Times New Roman" w:hAnsi="Times New Roman" w:cs="Times New Roman"/>
          <w:sz w:val="24"/>
          <w:szCs w:val="24"/>
        </w:rPr>
        <w:t xml:space="preserve">the </w:t>
      </w:r>
      <w:r w:rsidR="00752AD4" w:rsidRPr="00CC2D27">
        <w:rPr>
          <w:rFonts w:ascii="Times New Roman" w:hAnsi="Times New Roman" w:cs="Times New Roman"/>
          <w:sz w:val="24"/>
          <w:szCs w:val="24"/>
        </w:rPr>
        <w:t xml:space="preserve">set </w:t>
      </w:r>
      <w:r w:rsidR="00F46FBF" w:rsidRPr="00CC2D27">
        <w:rPr>
          <w:rFonts w:ascii="Times New Roman" w:hAnsi="Times New Roman" w:cs="Times New Roman"/>
          <w:sz w:val="24"/>
          <w:szCs w:val="24"/>
        </w:rPr>
        <w:t xml:space="preserve">objectives, </w:t>
      </w:r>
      <w:r w:rsidR="00C72E65" w:rsidRPr="00CC2D27">
        <w:rPr>
          <w:rFonts w:ascii="Times New Roman" w:hAnsi="Times New Roman" w:cs="Times New Roman"/>
          <w:sz w:val="24"/>
          <w:szCs w:val="24"/>
        </w:rPr>
        <w:t xml:space="preserve">scrutinized, investigated, and conclusions made on them. </w:t>
      </w:r>
      <w:r w:rsidRPr="00CC2D27">
        <w:rPr>
          <w:rFonts w:ascii="Times New Roman" w:hAnsi="Times New Roman" w:cs="Times New Roman"/>
          <w:sz w:val="24"/>
          <w:szCs w:val="24"/>
        </w:rPr>
        <w:t>. Scatter plot, linear model</w:t>
      </w:r>
      <w:r w:rsidRPr="00CC2D27">
        <w:rPr>
          <w:rFonts w:ascii="Times New Roman" w:hAnsi="Times New Roman" w:cs="Times New Roman"/>
          <w:sz w:val="24"/>
          <w:szCs w:val="24"/>
        </w:rPr>
        <w:t>, and was done to determine the relationship between the variables and the trend.</w:t>
      </w:r>
      <w:r w:rsidR="00AD2C64" w:rsidRPr="00CC2D27">
        <w:rPr>
          <w:rFonts w:ascii="Times New Roman" w:hAnsi="Times New Roman" w:cs="Times New Roman"/>
          <w:sz w:val="24"/>
          <w:szCs w:val="24"/>
        </w:rPr>
        <w:t xml:space="preserve"> </w:t>
      </w:r>
      <w:r w:rsidRPr="00CC2D27">
        <w:rPr>
          <w:rFonts w:ascii="Times New Roman" w:hAnsi="Times New Roman" w:cs="Times New Roman"/>
          <w:sz w:val="24"/>
          <w:szCs w:val="24"/>
        </w:rPr>
        <w:t>A correlation was also done to aids in locating the critically important variables on which others depend</w:t>
      </w:r>
    </w:p>
    <w:p w:rsidR="00CD2D6B" w:rsidRPr="00CC2D27" w:rsidRDefault="00CD2D6B" w:rsidP="00CC2D27">
      <w:pPr>
        <w:shd w:val="clear" w:color="auto" w:fill="FFFFFF"/>
        <w:spacing w:after="0" w:line="480" w:lineRule="auto"/>
        <w:contextualSpacing/>
        <w:rPr>
          <w:rFonts w:ascii="Times New Roman" w:eastAsia="Times New Roman" w:hAnsi="Times New Roman" w:cs="Times New Roman"/>
          <w:b/>
          <w:color w:val="FF0000"/>
          <w:sz w:val="24"/>
          <w:szCs w:val="24"/>
        </w:rPr>
      </w:pPr>
    </w:p>
    <w:p w:rsidR="00756595" w:rsidRPr="00CC2D27" w:rsidRDefault="00756595" w:rsidP="00CC2D27">
      <w:pPr>
        <w:shd w:val="clear" w:color="auto" w:fill="FFFFFF"/>
        <w:spacing w:after="0" w:line="480" w:lineRule="auto"/>
        <w:contextualSpacing/>
        <w:jc w:val="center"/>
        <w:rPr>
          <w:rFonts w:ascii="Times New Roman" w:eastAsia="Times New Roman" w:hAnsi="Times New Roman" w:cs="Times New Roman"/>
          <w:b/>
          <w:color w:val="363636"/>
          <w:sz w:val="24"/>
          <w:szCs w:val="24"/>
        </w:rPr>
      </w:pPr>
    </w:p>
    <w:p w:rsidR="00370E8B" w:rsidRPr="00CC2D27" w:rsidRDefault="00335274" w:rsidP="00CC2D27">
      <w:pPr>
        <w:shd w:val="clear" w:color="auto" w:fill="FFFFFF"/>
        <w:spacing w:after="0" w:line="480" w:lineRule="auto"/>
        <w:contextualSpacing/>
        <w:jc w:val="center"/>
        <w:rPr>
          <w:rFonts w:ascii="Times New Roman" w:eastAsia="Times New Roman" w:hAnsi="Times New Roman" w:cs="Times New Roman"/>
          <w:b/>
          <w:color w:val="363636"/>
          <w:sz w:val="24"/>
          <w:szCs w:val="24"/>
        </w:rPr>
      </w:pPr>
      <w:r w:rsidRPr="00CC2D27">
        <w:rPr>
          <w:rFonts w:ascii="Times New Roman" w:eastAsia="Times New Roman" w:hAnsi="Times New Roman" w:cs="Times New Roman"/>
          <w:b/>
          <w:color w:val="363636"/>
          <w:sz w:val="24"/>
          <w:szCs w:val="24"/>
        </w:rPr>
        <w:t>Findings</w:t>
      </w:r>
    </w:p>
    <w:p w:rsidR="00370E8B" w:rsidRPr="00CC2D27" w:rsidRDefault="00335274" w:rsidP="00CC2D27">
      <w:pPr>
        <w:spacing w:after="0" w:line="480" w:lineRule="auto"/>
        <w:ind w:firstLine="720"/>
        <w:contextualSpacing/>
        <w:rPr>
          <w:rFonts w:ascii="Times New Roman" w:hAnsi="Times New Roman" w:cs="Times New Roman"/>
          <w:sz w:val="24"/>
          <w:szCs w:val="24"/>
        </w:rPr>
      </w:pPr>
      <w:r w:rsidRPr="00CC2D27">
        <w:rPr>
          <w:rFonts w:ascii="Times New Roman" w:hAnsi="Times New Roman" w:cs="Times New Roman"/>
          <w:sz w:val="24"/>
          <w:szCs w:val="24"/>
        </w:rPr>
        <w:t xml:space="preserve">Using </w:t>
      </w:r>
      <w:r w:rsidR="005306C8" w:rsidRPr="00CC2D27">
        <w:rPr>
          <w:rFonts w:ascii="Times New Roman" w:hAnsi="Times New Roman" w:cs="Times New Roman"/>
          <w:sz w:val="24"/>
          <w:szCs w:val="24"/>
        </w:rPr>
        <w:t>e</w:t>
      </w:r>
      <w:r w:rsidR="0022136D" w:rsidRPr="00CC2D27">
        <w:rPr>
          <w:rFonts w:ascii="Times New Roman" w:hAnsi="Times New Roman" w:cs="Times New Roman"/>
          <w:sz w:val="24"/>
          <w:szCs w:val="24"/>
        </w:rPr>
        <w:t xml:space="preserve">quation </w:t>
      </w:r>
      <w:r w:rsidRPr="00CC2D27">
        <w:rPr>
          <w:rFonts w:ascii="Times New Roman" w:hAnsi="Times New Roman" w:cs="Times New Roman"/>
          <w:sz w:val="24"/>
          <w:szCs w:val="24"/>
        </w:rPr>
        <w:t>y = 1397.6x - 2208.4</w:t>
      </w:r>
      <w:r w:rsidR="005306C8" w:rsidRPr="00CC2D27">
        <w:rPr>
          <w:rFonts w:ascii="Times New Roman" w:hAnsi="Times New Roman" w:cs="Times New Roman"/>
          <w:sz w:val="24"/>
          <w:szCs w:val="24"/>
        </w:rPr>
        <w:t xml:space="preserve"> </w:t>
      </w:r>
      <w:r w:rsidR="0022136D" w:rsidRPr="00CC2D27">
        <w:rPr>
          <w:rFonts w:ascii="Times New Roman" w:hAnsi="Times New Roman" w:cs="Times New Roman"/>
          <w:sz w:val="24"/>
          <w:szCs w:val="24"/>
        </w:rPr>
        <w:t>of the linear model equation</w:t>
      </w:r>
      <w:r w:rsidR="005306C8" w:rsidRPr="00CC2D27">
        <w:rPr>
          <w:rFonts w:ascii="Times New Roman" w:hAnsi="Times New Roman" w:cs="Times New Roman"/>
          <w:sz w:val="24"/>
          <w:szCs w:val="24"/>
        </w:rPr>
        <w:t xml:space="preserve">, </w:t>
      </w:r>
      <w:r w:rsidR="0022136D" w:rsidRPr="00CC2D27">
        <w:rPr>
          <w:rFonts w:ascii="Times New Roman" w:hAnsi="Times New Roman" w:cs="Times New Roman"/>
          <w:sz w:val="24"/>
          <w:szCs w:val="24"/>
        </w:rPr>
        <w:t>the slope of the line</w:t>
      </w:r>
      <w:r w:rsidR="005306C8" w:rsidRPr="00CC2D27">
        <w:rPr>
          <w:rFonts w:ascii="Times New Roman" w:hAnsi="Times New Roman" w:cs="Times New Roman"/>
          <w:sz w:val="24"/>
          <w:szCs w:val="24"/>
        </w:rPr>
        <w:t xml:space="preserve"> 1397.6 while the intercept is -2208.4. </w:t>
      </w:r>
      <w:r w:rsidR="0022136D" w:rsidRPr="00CC2D27">
        <w:rPr>
          <w:rFonts w:ascii="Times New Roman" w:hAnsi="Times New Roman" w:cs="Times New Roman"/>
          <w:sz w:val="24"/>
          <w:szCs w:val="24"/>
        </w:rPr>
        <w:t>The slope predicts the change in y when x increases by one unit. As the variables increases by one unit, the cost is the associate decreases by 2208.4.</w:t>
      </w:r>
    </w:p>
    <w:p w:rsidR="00370E8B" w:rsidRPr="00CC2D27" w:rsidRDefault="00335274" w:rsidP="00CC2D27">
      <w:pPr>
        <w:spacing w:after="0" w:line="480" w:lineRule="auto"/>
        <w:contextualSpacing/>
        <w:rPr>
          <w:rFonts w:ascii="Times New Roman" w:hAnsi="Times New Roman" w:cs="Times New Roman"/>
          <w:color w:val="000000"/>
          <w:sz w:val="24"/>
          <w:szCs w:val="24"/>
        </w:rPr>
      </w:pPr>
      <w:r w:rsidRPr="00CC2D27">
        <w:rPr>
          <w:rFonts w:ascii="Times New Roman" w:hAnsi="Times New Roman" w:cs="Times New Roman"/>
          <w:sz w:val="24"/>
          <w:szCs w:val="24"/>
        </w:rPr>
        <w:t>R squared is 0.788, which</w:t>
      </w:r>
      <w:r w:rsidR="007F41F3" w:rsidRPr="00CC2D27">
        <w:rPr>
          <w:rFonts w:ascii="Times New Roman" w:hAnsi="Times New Roman" w:cs="Times New Roman"/>
          <w:sz w:val="24"/>
          <w:szCs w:val="24"/>
        </w:rPr>
        <w:t xml:space="preserve"> is</w:t>
      </w:r>
      <w:r w:rsidRPr="00CC2D27">
        <w:rPr>
          <w:rFonts w:ascii="Times New Roman" w:hAnsi="Times New Roman" w:cs="Times New Roman"/>
          <w:sz w:val="24"/>
          <w:szCs w:val="24"/>
        </w:rPr>
        <w:t xml:space="preserve"> </w:t>
      </w:r>
      <w:r w:rsidR="0022136D" w:rsidRPr="00CC2D27">
        <w:rPr>
          <w:rFonts w:ascii="Times New Roman" w:hAnsi="Times New Roman" w:cs="Times New Roman"/>
          <w:sz w:val="24"/>
          <w:szCs w:val="24"/>
        </w:rPr>
        <w:t xml:space="preserve">78% of the </w:t>
      </w:r>
      <w:r w:rsidR="007F41F3" w:rsidRPr="00CC2D27">
        <w:rPr>
          <w:rFonts w:ascii="Times New Roman" w:hAnsi="Times New Roman" w:cs="Times New Roman"/>
          <w:sz w:val="24"/>
          <w:szCs w:val="24"/>
        </w:rPr>
        <w:t>variation in costs associated,</w:t>
      </w:r>
      <w:r w:rsidR="0022136D" w:rsidRPr="00CC2D27">
        <w:rPr>
          <w:rFonts w:ascii="Times New Roman" w:hAnsi="Times New Roman" w:cs="Times New Roman"/>
          <w:sz w:val="24"/>
          <w:szCs w:val="24"/>
        </w:rPr>
        <w:t xml:space="preserve"> accounted for by i</w:t>
      </w:r>
      <w:r w:rsidR="007F41F3" w:rsidRPr="00CC2D27">
        <w:rPr>
          <w:rFonts w:ascii="Times New Roman" w:hAnsi="Times New Roman" w:cs="Times New Roman"/>
          <w:sz w:val="24"/>
          <w:szCs w:val="24"/>
        </w:rPr>
        <w:t>ts regression on the variables.</w:t>
      </w:r>
      <w:r w:rsidR="0022136D" w:rsidRPr="00CC2D27">
        <w:rPr>
          <w:rFonts w:ascii="Times New Roman" w:hAnsi="Times New Roman" w:cs="Times New Roman"/>
          <w:sz w:val="24"/>
          <w:szCs w:val="24"/>
        </w:rPr>
        <w:t xml:space="preserve"> </w:t>
      </w:r>
      <w:r w:rsidR="007F41F3" w:rsidRPr="00CC2D27">
        <w:rPr>
          <w:rFonts w:ascii="Times New Roman" w:hAnsi="Times New Roman" w:cs="Times New Roman"/>
          <w:color w:val="000000"/>
          <w:sz w:val="24"/>
          <w:szCs w:val="24"/>
        </w:rPr>
        <w:t>These values indicate the</w:t>
      </w:r>
      <w:r w:rsidR="00004949" w:rsidRPr="00CC2D27">
        <w:rPr>
          <w:rFonts w:ascii="Times New Roman" w:hAnsi="Times New Roman" w:cs="Times New Roman"/>
          <w:color w:val="000000"/>
          <w:sz w:val="24"/>
          <w:szCs w:val="24"/>
        </w:rPr>
        <w:t xml:space="preserve"> statistical meaning</w:t>
      </w:r>
      <w:r w:rsidR="0022136D" w:rsidRPr="00CC2D27">
        <w:rPr>
          <w:rFonts w:ascii="Times New Roman" w:hAnsi="Times New Roman" w:cs="Times New Roman"/>
          <w:color w:val="000000"/>
          <w:sz w:val="24"/>
          <w:szCs w:val="24"/>
        </w:rPr>
        <w:t xml:space="preserve"> of th</w:t>
      </w:r>
      <w:r w:rsidR="007F41F3" w:rsidRPr="00CC2D27">
        <w:rPr>
          <w:rFonts w:ascii="Times New Roman" w:hAnsi="Times New Roman" w:cs="Times New Roman"/>
          <w:color w:val="000000"/>
          <w:sz w:val="24"/>
          <w:szCs w:val="24"/>
        </w:rPr>
        <w:t>e regression model.</w:t>
      </w:r>
      <w:r w:rsidR="00CF0532" w:rsidRPr="00CC2D27">
        <w:rPr>
          <w:rFonts w:ascii="Times New Roman" w:hAnsi="Times New Roman" w:cs="Times New Roman"/>
          <w:color w:val="000000"/>
          <w:sz w:val="24"/>
          <w:szCs w:val="24"/>
        </w:rPr>
        <w:t xml:space="preserve">  In this situation, </w:t>
      </w:r>
      <w:r w:rsidR="0022136D" w:rsidRPr="00CC2D27">
        <w:rPr>
          <w:rStyle w:val="Emphasis"/>
          <w:rFonts w:ascii="Times New Roman" w:hAnsi="Times New Roman" w:cs="Times New Roman"/>
          <w:color w:val="000000"/>
          <w:sz w:val="24"/>
          <w:szCs w:val="24"/>
        </w:rPr>
        <w:t>p</w:t>
      </w:r>
      <w:r w:rsidR="00CF0532" w:rsidRPr="00CC2D27">
        <w:rPr>
          <w:rFonts w:ascii="Times New Roman" w:hAnsi="Times New Roman" w:cs="Times New Roman"/>
          <w:color w:val="000000"/>
          <w:sz w:val="24"/>
          <w:szCs w:val="24"/>
        </w:rPr>
        <w:t xml:space="preserve"> &lt; 0.05</w:t>
      </w:r>
      <w:r w:rsidR="002E2C43" w:rsidRPr="00CC2D27">
        <w:rPr>
          <w:rFonts w:ascii="Times New Roman" w:hAnsi="Times New Roman" w:cs="Times New Roman"/>
          <w:color w:val="000000"/>
          <w:sz w:val="24"/>
          <w:szCs w:val="24"/>
        </w:rPr>
        <w:t xml:space="preserve"> indicates that, gen</w:t>
      </w:r>
      <w:r w:rsidR="0022136D" w:rsidRPr="00CC2D27">
        <w:rPr>
          <w:rFonts w:ascii="Times New Roman" w:hAnsi="Times New Roman" w:cs="Times New Roman"/>
          <w:color w:val="000000"/>
          <w:sz w:val="24"/>
          <w:szCs w:val="24"/>
        </w:rPr>
        <w:t>erall</w:t>
      </w:r>
      <w:r w:rsidR="002E2C43" w:rsidRPr="00CC2D27">
        <w:rPr>
          <w:rFonts w:ascii="Times New Roman" w:hAnsi="Times New Roman" w:cs="Times New Roman"/>
          <w:color w:val="000000"/>
          <w:sz w:val="24"/>
          <w:szCs w:val="24"/>
        </w:rPr>
        <w:t>y</w:t>
      </w:r>
      <w:r w:rsidR="0022136D" w:rsidRPr="00CC2D27">
        <w:rPr>
          <w:rFonts w:ascii="Times New Roman" w:hAnsi="Times New Roman" w:cs="Times New Roman"/>
          <w:color w:val="000000"/>
          <w:sz w:val="24"/>
          <w:szCs w:val="24"/>
        </w:rPr>
        <w:t xml:space="preserve">, the regression model statistically significantly </w:t>
      </w:r>
      <w:r w:rsidR="002E2C43" w:rsidRPr="00CC2D27">
        <w:rPr>
          <w:rFonts w:ascii="Times New Roman" w:hAnsi="Times New Roman" w:cs="Times New Roman"/>
          <w:color w:val="000000"/>
          <w:sz w:val="24"/>
          <w:szCs w:val="24"/>
        </w:rPr>
        <w:t>makes predictions on</w:t>
      </w:r>
      <w:r w:rsidR="0022136D" w:rsidRPr="00CC2D27">
        <w:rPr>
          <w:rFonts w:ascii="Times New Roman" w:hAnsi="Times New Roman" w:cs="Times New Roman"/>
          <w:color w:val="000000"/>
          <w:sz w:val="24"/>
          <w:szCs w:val="24"/>
        </w:rPr>
        <w:t xml:space="preserve"> the</w:t>
      </w:r>
      <w:r w:rsidR="00004949" w:rsidRPr="00CC2D27">
        <w:rPr>
          <w:rFonts w:ascii="Times New Roman" w:hAnsi="Times New Roman" w:cs="Times New Roman"/>
          <w:color w:val="000000"/>
          <w:sz w:val="24"/>
          <w:szCs w:val="24"/>
        </w:rPr>
        <w:t xml:space="preserve"> outcome variable </w:t>
      </w:r>
      <w:r w:rsidR="002E60E8" w:rsidRPr="00CC2D27">
        <w:rPr>
          <w:rFonts w:ascii="Times New Roman" w:hAnsi="Times New Roman" w:cs="Times New Roman"/>
          <w:color w:val="000000"/>
          <w:sz w:val="24"/>
          <w:szCs w:val="24"/>
        </w:rPr>
        <w:t>(for</w:t>
      </w:r>
      <w:r w:rsidR="002E2C43" w:rsidRPr="00CC2D27">
        <w:rPr>
          <w:rFonts w:ascii="Times New Roman" w:hAnsi="Times New Roman" w:cs="Times New Roman"/>
          <w:color w:val="000000"/>
          <w:sz w:val="24"/>
          <w:szCs w:val="24"/>
        </w:rPr>
        <w:t xml:space="preserve"> example, showing whether it is a good fit for a set of data</w:t>
      </w:r>
      <w:r w:rsidR="0022136D" w:rsidRPr="00CC2D27">
        <w:rPr>
          <w:rFonts w:ascii="Times New Roman" w:hAnsi="Times New Roman" w:cs="Times New Roman"/>
          <w:color w:val="000000"/>
          <w:sz w:val="24"/>
          <w:szCs w:val="24"/>
        </w:rPr>
        <w:t xml:space="preserve">). </w:t>
      </w:r>
    </w:p>
    <w:p w:rsidR="00370E8B" w:rsidRPr="00CC2D27" w:rsidRDefault="00335274" w:rsidP="00CC2D27">
      <w:pPr>
        <w:spacing w:after="0" w:line="480" w:lineRule="auto"/>
        <w:contextualSpacing/>
        <w:rPr>
          <w:rFonts w:ascii="Times New Roman" w:hAnsi="Times New Roman" w:cs="Times New Roman"/>
          <w:color w:val="000000"/>
          <w:sz w:val="24"/>
          <w:szCs w:val="24"/>
          <w:shd w:val="clear" w:color="auto" w:fill="FFFFFF"/>
        </w:rPr>
      </w:pPr>
      <w:r w:rsidRPr="00CC2D27">
        <w:rPr>
          <w:rFonts w:ascii="Times New Roman" w:hAnsi="Times New Roman" w:cs="Times New Roman"/>
          <w:color w:val="000000"/>
          <w:sz w:val="24"/>
          <w:szCs w:val="24"/>
          <w:shd w:val="clear" w:color="auto" w:fill="FFFFFF"/>
        </w:rPr>
        <w:t>As it appears on</w:t>
      </w:r>
      <w:r w:rsidR="0022136D" w:rsidRPr="00CC2D27">
        <w:rPr>
          <w:rFonts w:ascii="Times New Roman" w:hAnsi="Times New Roman" w:cs="Times New Roman"/>
          <w:color w:val="000000"/>
          <w:sz w:val="24"/>
          <w:szCs w:val="24"/>
          <w:shd w:val="clear" w:color="auto" w:fill="FFFFFF"/>
        </w:rPr>
        <w:t xml:space="preserve"> the preceding scatter linea</w:t>
      </w:r>
      <w:r w:rsidRPr="00CC2D27">
        <w:rPr>
          <w:rFonts w:ascii="Times New Roman" w:hAnsi="Times New Roman" w:cs="Times New Roman"/>
          <w:color w:val="000000"/>
          <w:sz w:val="24"/>
          <w:szCs w:val="24"/>
          <w:shd w:val="clear" w:color="auto" w:fill="FFFFFF"/>
        </w:rPr>
        <w:t>r graph figure,</w:t>
      </w:r>
      <w:r w:rsidR="0022136D" w:rsidRPr="00CC2D27">
        <w:rPr>
          <w:rFonts w:ascii="Times New Roman" w:hAnsi="Times New Roman" w:cs="Times New Roman"/>
          <w:color w:val="000000"/>
          <w:sz w:val="24"/>
          <w:szCs w:val="24"/>
          <w:shd w:val="clear" w:color="auto" w:fill="FFFFFF"/>
        </w:rPr>
        <w:t xml:space="preserve"> a positive and positive li</w:t>
      </w:r>
      <w:r w:rsidRPr="00CC2D27">
        <w:rPr>
          <w:rFonts w:ascii="Times New Roman" w:hAnsi="Times New Roman" w:cs="Times New Roman"/>
          <w:color w:val="000000"/>
          <w:sz w:val="24"/>
          <w:szCs w:val="24"/>
          <w:shd w:val="clear" w:color="auto" w:fill="FFFFFF"/>
        </w:rPr>
        <w:t xml:space="preserve">near </w:t>
      </w:r>
      <w:r w:rsidRPr="00CC2D27">
        <w:rPr>
          <w:rFonts w:ascii="Times New Roman" w:hAnsi="Times New Roman" w:cs="Times New Roman"/>
          <w:color w:val="000000"/>
          <w:sz w:val="24"/>
          <w:szCs w:val="24"/>
          <w:shd w:val="clear" w:color="auto" w:fill="FFFFFF"/>
        </w:rPr>
        <w:t>relationship</w:t>
      </w:r>
      <w:r w:rsidR="0022136D" w:rsidRPr="00CC2D27">
        <w:rPr>
          <w:rFonts w:ascii="Times New Roman" w:hAnsi="Times New Roman" w:cs="Times New Roman"/>
          <w:color w:val="000000"/>
          <w:sz w:val="24"/>
          <w:szCs w:val="24"/>
          <w:shd w:val="clear" w:color="auto" w:fill="FFFFFF"/>
        </w:rPr>
        <w:t xml:space="preserve"> appear</w:t>
      </w:r>
      <w:r w:rsidRPr="00CC2D27">
        <w:rPr>
          <w:rFonts w:ascii="Times New Roman" w:hAnsi="Times New Roman" w:cs="Times New Roman"/>
          <w:color w:val="000000"/>
          <w:sz w:val="24"/>
          <w:szCs w:val="24"/>
          <w:shd w:val="clear" w:color="auto" w:fill="FFFFFF"/>
        </w:rPr>
        <w:t>s</w:t>
      </w:r>
      <w:r w:rsidR="0022136D" w:rsidRPr="00CC2D27">
        <w:rPr>
          <w:rFonts w:ascii="Times New Roman" w:hAnsi="Times New Roman" w:cs="Times New Roman"/>
          <w:color w:val="000000"/>
          <w:sz w:val="24"/>
          <w:szCs w:val="24"/>
          <w:shd w:val="clear" w:color="auto" w:fill="FFFFFF"/>
        </w:rPr>
        <w:t xml:space="preserve"> between the variables and the costs associated.</w:t>
      </w:r>
      <w:r w:rsidR="0022136D" w:rsidRPr="00CC2D27">
        <w:rPr>
          <w:rFonts w:ascii="Times New Roman" w:hAnsi="Times New Roman" w:cs="Times New Roman"/>
          <w:sz w:val="24"/>
          <w:szCs w:val="24"/>
        </w:rPr>
        <w:t xml:space="preserve">   r is relatively close to 1; hence the predicted and the actual values are close together 0.888 </w:t>
      </w:r>
      <w:r w:rsidRPr="00CC2D27">
        <w:rPr>
          <w:rFonts w:ascii="Times New Roman" w:hAnsi="Times New Roman" w:cs="Times New Roman"/>
          <w:bCs/>
          <w:color w:val="000000"/>
          <w:sz w:val="24"/>
          <w:szCs w:val="24"/>
          <w:shd w:val="clear" w:color="auto" w:fill="FFFFFF"/>
        </w:rPr>
        <w:t>r =</w:t>
      </w:r>
      <w:r w:rsidR="00295986" w:rsidRPr="00CC2D27">
        <w:rPr>
          <w:rFonts w:ascii="Times New Roman" w:hAnsi="Times New Roman" w:cs="Times New Roman"/>
          <w:b/>
          <w:bCs/>
          <w:color w:val="000000"/>
          <w:sz w:val="24"/>
          <w:szCs w:val="24"/>
          <w:shd w:val="clear" w:color="auto" w:fill="FFFFFF"/>
        </w:rPr>
        <w:t xml:space="preserve">+0.70 </w:t>
      </w:r>
      <w:r w:rsidRPr="00CC2D27">
        <w:rPr>
          <w:rFonts w:ascii="Times New Roman" w:hAnsi="Times New Roman" w:cs="Times New Roman"/>
          <w:bCs/>
          <w:color w:val="000000"/>
          <w:sz w:val="24"/>
          <w:szCs w:val="24"/>
          <w:shd w:val="clear" w:color="auto" w:fill="FFFFFF"/>
        </w:rPr>
        <w:t>hence</w:t>
      </w:r>
      <w:r w:rsidRPr="00CC2D27">
        <w:rPr>
          <w:rFonts w:ascii="Times New Roman" w:hAnsi="Times New Roman" w:cs="Times New Roman"/>
          <w:b/>
          <w:bCs/>
          <w:color w:val="000000"/>
          <w:sz w:val="24"/>
          <w:szCs w:val="24"/>
          <w:shd w:val="clear" w:color="auto" w:fill="FFFFFF"/>
        </w:rPr>
        <w:t xml:space="preserve"> </w:t>
      </w:r>
      <w:r w:rsidRPr="00CC2D27">
        <w:rPr>
          <w:rFonts w:ascii="Times New Roman" w:hAnsi="Times New Roman" w:cs="Times New Roman"/>
          <w:color w:val="000000"/>
          <w:sz w:val="24"/>
          <w:szCs w:val="24"/>
          <w:shd w:val="clear" w:color="auto" w:fill="FFFFFF"/>
        </w:rPr>
        <w:t>strong</w:t>
      </w:r>
      <w:r w:rsidR="0022136D" w:rsidRPr="00CC2D27">
        <w:rPr>
          <w:rFonts w:ascii="Times New Roman" w:hAnsi="Times New Roman" w:cs="Times New Roman"/>
          <w:color w:val="000000"/>
          <w:sz w:val="24"/>
          <w:szCs w:val="24"/>
          <w:shd w:val="clear" w:color="auto" w:fill="FFFFFF"/>
        </w:rPr>
        <w:t xml:space="preserve"> uphill (positive) linear relation</w:t>
      </w:r>
      <w:r w:rsidRPr="00CC2D27">
        <w:rPr>
          <w:rFonts w:ascii="Times New Roman" w:hAnsi="Times New Roman" w:cs="Times New Roman"/>
          <w:color w:val="000000"/>
          <w:sz w:val="24"/>
          <w:szCs w:val="24"/>
          <w:shd w:val="clear" w:color="auto" w:fill="FFFFFF"/>
        </w:rPr>
        <w:t xml:space="preserve">. These values show that the model </w:t>
      </w:r>
      <w:r w:rsidR="0022136D" w:rsidRPr="00CC2D27">
        <w:rPr>
          <w:rFonts w:ascii="Times New Roman" w:hAnsi="Times New Roman" w:cs="Times New Roman"/>
          <w:sz w:val="24"/>
          <w:szCs w:val="24"/>
        </w:rPr>
        <w:t>is</w:t>
      </w:r>
      <w:r w:rsidR="00756595" w:rsidRPr="00CC2D27">
        <w:rPr>
          <w:rFonts w:ascii="Times New Roman" w:hAnsi="Times New Roman" w:cs="Times New Roman"/>
          <w:sz w:val="24"/>
          <w:szCs w:val="24"/>
        </w:rPr>
        <w:t xml:space="preserve"> a</w:t>
      </w:r>
      <w:r w:rsidR="0022136D" w:rsidRPr="00CC2D27">
        <w:rPr>
          <w:rFonts w:ascii="Times New Roman" w:hAnsi="Times New Roman" w:cs="Times New Roman"/>
          <w:sz w:val="24"/>
          <w:szCs w:val="24"/>
        </w:rPr>
        <w:t xml:space="preserve"> good</w:t>
      </w:r>
      <w:r w:rsidRPr="00CC2D27">
        <w:rPr>
          <w:rFonts w:ascii="Times New Roman" w:hAnsi="Times New Roman" w:cs="Times New Roman"/>
          <w:sz w:val="24"/>
          <w:szCs w:val="24"/>
        </w:rPr>
        <w:t xml:space="preserve"> measure of the cost of living</w:t>
      </w:r>
      <w:r w:rsidR="0022136D" w:rsidRPr="00CC2D27">
        <w:rPr>
          <w:rFonts w:ascii="Times New Roman" w:hAnsi="Times New Roman" w:cs="Times New Roman"/>
          <w:sz w:val="24"/>
          <w:szCs w:val="24"/>
        </w:rPr>
        <w:t>.</w:t>
      </w:r>
    </w:p>
    <w:p w:rsidR="00370E8B" w:rsidRPr="00CC2D27" w:rsidRDefault="00335274" w:rsidP="00CC2D27">
      <w:pPr>
        <w:spacing w:after="0" w:line="480" w:lineRule="auto"/>
        <w:ind w:firstLine="720"/>
        <w:contextualSpacing/>
        <w:rPr>
          <w:rFonts w:ascii="Times New Roman" w:hAnsi="Times New Roman" w:cs="Times New Roman"/>
          <w:sz w:val="24"/>
          <w:szCs w:val="24"/>
        </w:rPr>
      </w:pPr>
      <w:r w:rsidRPr="00CC2D27">
        <w:rPr>
          <w:rFonts w:ascii="Times New Roman" w:hAnsi="Times New Roman" w:cs="Times New Roman"/>
          <w:sz w:val="24"/>
          <w:szCs w:val="24"/>
        </w:rPr>
        <w:t xml:space="preserve">Sports &amp; leisure-fitness club, monthly Fee for 1 Adult is the best predictor and salaries &amp;finances-Average Monthly Net Salary (After Tax) is the worst predictor because </w:t>
      </w:r>
      <w:r w:rsidRPr="00CC2D27">
        <w:rPr>
          <w:rFonts w:ascii="Times New Roman" w:hAnsi="Times New Roman" w:cs="Times New Roman"/>
          <w:color w:val="525252"/>
          <w:sz w:val="24"/>
          <w:szCs w:val="24"/>
          <w:shd w:val="clear" w:color="auto" w:fill="FFFFFF"/>
        </w:rPr>
        <w:t>it has a large residual value</w:t>
      </w:r>
      <w:r w:rsidRPr="00CC2D27">
        <w:rPr>
          <w:rFonts w:ascii="Times New Roman" w:hAnsi="Times New Roman" w:cs="Times New Roman"/>
          <w:sz w:val="24"/>
          <w:szCs w:val="24"/>
        </w:rPr>
        <w:t xml:space="preserve"> and </w:t>
      </w:r>
      <w:r w:rsidRPr="00CC2D27">
        <w:rPr>
          <w:rFonts w:ascii="Times New Roman" w:hAnsi="Times New Roman" w:cs="Times New Roman"/>
          <w:color w:val="525252"/>
          <w:sz w:val="24"/>
          <w:szCs w:val="24"/>
          <w:shd w:val="clear" w:color="auto" w:fill="FFFFFF"/>
        </w:rPr>
        <w:t xml:space="preserve">may </w:t>
      </w:r>
      <w:r w:rsidRPr="00CC2D27">
        <w:rPr>
          <w:rFonts w:ascii="Times New Roman" w:hAnsi="Times New Roman" w:cs="Times New Roman"/>
          <w:color w:val="525252"/>
          <w:sz w:val="24"/>
          <w:szCs w:val="24"/>
          <w:shd w:val="clear" w:color="auto" w:fill="FFFFFF"/>
        </w:rPr>
        <w:t>represent erroneous data, or may indicate a poorly fitting regression line</w:t>
      </w:r>
      <w:r w:rsidRPr="00CC2D27">
        <w:rPr>
          <w:rFonts w:ascii="Times New Roman" w:hAnsi="Times New Roman" w:cs="Times New Roman"/>
          <w:sz w:val="24"/>
          <w:szCs w:val="24"/>
        </w:rPr>
        <w:t xml:space="preserve">. </w:t>
      </w:r>
    </w:p>
    <w:p w:rsidR="00370E8B" w:rsidRPr="00CC2D27" w:rsidRDefault="00370E8B" w:rsidP="00CC2D27">
      <w:pPr>
        <w:spacing w:after="0" w:line="480" w:lineRule="auto"/>
        <w:contextualSpacing/>
        <w:rPr>
          <w:rFonts w:ascii="Times New Roman" w:hAnsi="Times New Roman" w:cs="Times New Roman"/>
          <w:sz w:val="24"/>
          <w:szCs w:val="24"/>
        </w:rPr>
      </w:pPr>
    </w:p>
    <w:p w:rsidR="007C3074" w:rsidRPr="00CC2D27" w:rsidRDefault="00335274" w:rsidP="00CC2D27">
      <w:pPr>
        <w:shd w:val="clear" w:color="auto" w:fill="FFFFFF"/>
        <w:spacing w:after="0" w:line="480" w:lineRule="auto"/>
        <w:ind w:firstLine="720"/>
        <w:contextualSpacing/>
        <w:rPr>
          <w:rFonts w:ascii="Times New Roman" w:eastAsia="Times New Roman" w:hAnsi="Times New Roman" w:cs="Times New Roman"/>
          <w:color w:val="363636"/>
          <w:sz w:val="24"/>
          <w:szCs w:val="24"/>
        </w:rPr>
      </w:pPr>
      <w:r w:rsidRPr="00CC2D27">
        <w:rPr>
          <w:rFonts w:ascii="Times New Roman" w:eastAsia="Times New Roman" w:hAnsi="Times New Roman" w:cs="Times New Roman"/>
          <w:color w:val="363636"/>
          <w:sz w:val="24"/>
          <w:szCs w:val="24"/>
        </w:rPr>
        <w:t>D</w:t>
      </w:r>
      <w:r w:rsidR="0022136D" w:rsidRPr="00CC2D27">
        <w:rPr>
          <w:rFonts w:ascii="Times New Roman" w:eastAsia="Times New Roman" w:hAnsi="Times New Roman" w:cs="Times New Roman"/>
          <w:color w:val="363636"/>
          <w:sz w:val="24"/>
          <w:szCs w:val="24"/>
        </w:rPr>
        <w:t>ifferent cities</w:t>
      </w:r>
      <w:r w:rsidRPr="00CC2D27">
        <w:rPr>
          <w:rFonts w:ascii="Times New Roman" w:eastAsia="Times New Roman" w:hAnsi="Times New Roman" w:cs="Times New Roman"/>
          <w:color w:val="363636"/>
          <w:sz w:val="24"/>
          <w:szCs w:val="24"/>
        </w:rPr>
        <w:t>, however</w:t>
      </w:r>
      <w:r w:rsidR="0022136D" w:rsidRPr="00CC2D27">
        <w:rPr>
          <w:rFonts w:ascii="Times New Roman" w:eastAsia="Times New Roman" w:hAnsi="Times New Roman" w:cs="Times New Roman"/>
          <w:color w:val="363636"/>
          <w:sz w:val="24"/>
          <w:szCs w:val="24"/>
        </w:rPr>
        <w:t xml:space="preserve">, </w:t>
      </w:r>
      <w:r w:rsidR="008A1D1A" w:rsidRPr="00CC2D27">
        <w:rPr>
          <w:rFonts w:ascii="Times New Roman" w:eastAsia="Times New Roman" w:hAnsi="Times New Roman" w:cs="Times New Roman"/>
          <w:color w:val="363636"/>
          <w:sz w:val="24"/>
          <w:szCs w:val="24"/>
        </w:rPr>
        <w:t xml:space="preserve">have a different cost of living </w:t>
      </w:r>
      <w:r w:rsidR="0022136D" w:rsidRPr="00CC2D27">
        <w:rPr>
          <w:rFonts w:ascii="Times New Roman" w:eastAsia="Times New Roman" w:hAnsi="Times New Roman" w:cs="Times New Roman"/>
          <w:color w:val="363636"/>
          <w:sz w:val="24"/>
          <w:szCs w:val="24"/>
        </w:rPr>
        <w:t xml:space="preserve">for various reasons such as </w:t>
      </w:r>
      <w:r w:rsidR="008A1D1A" w:rsidRPr="00CC2D27">
        <w:rPr>
          <w:rFonts w:ascii="Times New Roman" w:eastAsia="Times New Roman" w:hAnsi="Times New Roman" w:cs="Times New Roman"/>
          <w:color w:val="363636"/>
          <w:sz w:val="24"/>
          <w:szCs w:val="24"/>
        </w:rPr>
        <w:t>Utilities</w:t>
      </w:r>
      <w:r w:rsidR="0022136D" w:rsidRPr="00CC2D27">
        <w:rPr>
          <w:rFonts w:ascii="Times New Roman" w:eastAsia="Times New Roman" w:hAnsi="Times New Roman" w:cs="Times New Roman"/>
          <w:color w:val="363636"/>
          <w:sz w:val="24"/>
          <w:szCs w:val="24"/>
        </w:rPr>
        <w:t>,</w:t>
      </w:r>
      <w:r w:rsidR="00AD2C64" w:rsidRPr="00CC2D27">
        <w:rPr>
          <w:rFonts w:ascii="Times New Roman" w:eastAsia="Times New Roman" w:hAnsi="Times New Roman" w:cs="Times New Roman"/>
          <w:color w:val="363636"/>
          <w:sz w:val="24"/>
          <w:szCs w:val="24"/>
        </w:rPr>
        <w:t xml:space="preserve"> </w:t>
      </w:r>
      <w:r w:rsidR="008A1D1A" w:rsidRPr="00CC2D27">
        <w:rPr>
          <w:rFonts w:ascii="Times New Roman" w:eastAsia="Times New Roman" w:hAnsi="Times New Roman" w:cs="Times New Roman"/>
          <w:color w:val="363636"/>
          <w:sz w:val="24"/>
          <w:szCs w:val="24"/>
        </w:rPr>
        <w:t>leisure,</w:t>
      </w:r>
      <w:r w:rsidR="00AD2C64" w:rsidRPr="00CC2D27">
        <w:rPr>
          <w:rFonts w:ascii="Times New Roman" w:eastAsia="Times New Roman" w:hAnsi="Times New Roman" w:cs="Times New Roman"/>
          <w:color w:val="363636"/>
          <w:sz w:val="24"/>
          <w:szCs w:val="24"/>
        </w:rPr>
        <w:t xml:space="preserve"> </w:t>
      </w:r>
      <w:r w:rsidR="008A1D1A" w:rsidRPr="00CC2D27">
        <w:rPr>
          <w:rFonts w:ascii="Times New Roman" w:eastAsia="Times New Roman" w:hAnsi="Times New Roman" w:cs="Times New Roman"/>
          <w:color w:val="363636"/>
          <w:sz w:val="24"/>
          <w:szCs w:val="24"/>
        </w:rPr>
        <w:t>childcare,</w:t>
      </w:r>
      <w:r w:rsidR="008A1D1A" w:rsidRPr="00CC2D27">
        <w:rPr>
          <w:rFonts w:ascii="Times New Roman" w:hAnsi="Times New Roman" w:cs="Times New Roman"/>
          <w:sz w:val="24"/>
          <w:szCs w:val="24"/>
        </w:rPr>
        <w:t xml:space="preserve"> rent, </w:t>
      </w:r>
      <w:r w:rsidR="008A1D1A" w:rsidRPr="00CC2D27">
        <w:rPr>
          <w:rFonts w:ascii="Times New Roman" w:eastAsia="Times New Roman" w:hAnsi="Times New Roman" w:cs="Times New Roman"/>
          <w:color w:val="363636"/>
          <w:sz w:val="24"/>
          <w:szCs w:val="24"/>
        </w:rPr>
        <w:t xml:space="preserve">salaries differ </w:t>
      </w:r>
      <w:r w:rsidR="0022136D" w:rsidRPr="00CC2D27">
        <w:rPr>
          <w:rFonts w:ascii="Times New Roman" w:eastAsia="Times New Roman" w:hAnsi="Times New Roman" w:cs="Times New Roman"/>
          <w:color w:val="363636"/>
          <w:sz w:val="24"/>
          <w:szCs w:val="24"/>
        </w:rPr>
        <w:t xml:space="preserve">across the </w:t>
      </w:r>
      <w:r w:rsidR="008A1D1A" w:rsidRPr="00CC2D27">
        <w:rPr>
          <w:rFonts w:ascii="Times New Roman" w:eastAsia="Times New Roman" w:hAnsi="Times New Roman" w:cs="Times New Roman"/>
          <w:color w:val="363636"/>
          <w:sz w:val="24"/>
          <w:szCs w:val="24"/>
        </w:rPr>
        <w:t>cities.</w:t>
      </w:r>
    </w:p>
    <w:p w:rsidR="00D4255D" w:rsidRPr="00CC2D27" w:rsidRDefault="00335274" w:rsidP="00CC2D27">
      <w:pPr>
        <w:shd w:val="clear" w:color="auto" w:fill="FFFFFF"/>
        <w:spacing w:after="0" w:line="480" w:lineRule="auto"/>
        <w:contextualSpacing/>
        <w:rPr>
          <w:rFonts w:ascii="Times New Roman" w:eastAsia="Times New Roman" w:hAnsi="Times New Roman" w:cs="Times New Roman"/>
          <w:color w:val="141412"/>
          <w:sz w:val="24"/>
          <w:szCs w:val="24"/>
        </w:rPr>
      </w:pPr>
      <w:r w:rsidRPr="00CC2D27">
        <w:rPr>
          <w:rFonts w:ascii="Times New Roman" w:eastAsia="Times New Roman" w:hAnsi="Times New Roman" w:cs="Times New Roman"/>
          <w:color w:val="363636"/>
          <w:sz w:val="24"/>
          <w:szCs w:val="24"/>
        </w:rPr>
        <w:t xml:space="preserve"> The regression line used to </w:t>
      </w:r>
      <w:r w:rsidRPr="00CC2D27">
        <w:rPr>
          <w:rFonts w:ascii="Times New Roman" w:eastAsia="Times New Roman" w:hAnsi="Times New Roman" w:cs="Times New Roman"/>
          <w:color w:val="141412"/>
          <w:sz w:val="24"/>
          <w:szCs w:val="24"/>
        </w:rPr>
        <w:t>identify</w:t>
      </w:r>
      <w:r w:rsidR="0022136D" w:rsidRPr="00CC2D27">
        <w:rPr>
          <w:rFonts w:ascii="Times New Roman" w:eastAsia="Times New Roman" w:hAnsi="Times New Roman" w:cs="Times New Roman"/>
          <w:color w:val="141412"/>
          <w:sz w:val="24"/>
          <w:szCs w:val="24"/>
        </w:rPr>
        <w:t xml:space="preserve"> </w:t>
      </w:r>
      <w:r w:rsidRPr="00CC2D27">
        <w:rPr>
          <w:rFonts w:ascii="Times New Roman" w:eastAsia="Times New Roman" w:hAnsi="Times New Roman" w:cs="Times New Roman"/>
          <w:color w:val="141412"/>
          <w:sz w:val="24"/>
          <w:szCs w:val="24"/>
        </w:rPr>
        <w:t>the r</w:t>
      </w:r>
      <w:r w:rsidR="0022136D" w:rsidRPr="00CC2D27">
        <w:rPr>
          <w:rFonts w:ascii="Times New Roman" w:eastAsia="Times New Roman" w:hAnsi="Times New Roman" w:cs="Times New Roman"/>
          <w:color w:val="141412"/>
          <w:sz w:val="24"/>
          <w:szCs w:val="24"/>
        </w:rPr>
        <w:t xml:space="preserve">elationships </w:t>
      </w:r>
      <w:r w:rsidR="00AD2C64" w:rsidRPr="00CC2D27">
        <w:rPr>
          <w:rFonts w:ascii="Times New Roman" w:eastAsia="Times New Roman" w:hAnsi="Times New Roman" w:cs="Times New Roman"/>
          <w:color w:val="141412"/>
          <w:sz w:val="24"/>
          <w:szCs w:val="24"/>
        </w:rPr>
        <w:t>between</w:t>
      </w:r>
      <w:r w:rsidR="00CB7742" w:rsidRPr="00CC2D27">
        <w:rPr>
          <w:rFonts w:ascii="Times New Roman" w:eastAsia="Times New Roman" w:hAnsi="Times New Roman" w:cs="Times New Roman"/>
          <w:color w:val="141412"/>
          <w:sz w:val="24"/>
          <w:szCs w:val="24"/>
        </w:rPr>
        <w:t xml:space="preserve"> Variables that </w:t>
      </w:r>
      <w:r w:rsidRPr="00CC2D27">
        <w:rPr>
          <w:rFonts w:ascii="Times New Roman" w:eastAsia="Times New Roman" w:hAnsi="Times New Roman" w:cs="Times New Roman"/>
          <w:color w:val="141412"/>
          <w:sz w:val="24"/>
          <w:szCs w:val="24"/>
        </w:rPr>
        <w:t>determine</w:t>
      </w:r>
      <w:r w:rsidR="00CB7742" w:rsidRPr="00CC2D27">
        <w:rPr>
          <w:rFonts w:ascii="Times New Roman" w:eastAsia="Times New Roman" w:hAnsi="Times New Roman" w:cs="Times New Roman"/>
          <w:color w:val="141412"/>
          <w:sz w:val="24"/>
          <w:szCs w:val="24"/>
        </w:rPr>
        <w:t xml:space="preserve"> the co</w:t>
      </w:r>
      <w:r w:rsidRPr="00CC2D27">
        <w:rPr>
          <w:rFonts w:ascii="Times New Roman" w:eastAsia="Times New Roman" w:hAnsi="Times New Roman" w:cs="Times New Roman"/>
          <w:color w:val="141412"/>
          <w:sz w:val="24"/>
          <w:szCs w:val="24"/>
        </w:rPr>
        <w:t xml:space="preserve">st </w:t>
      </w:r>
      <w:r w:rsidR="0022136D" w:rsidRPr="00CC2D27">
        <w:rPr>
          <w:rFonts w:ascii="Times New Roman" w:eastAsia="Times New Roman" w:hAnsi="Times New Roman" w:cs="Times New Roman"/>
          <w:color w:val="141412"/>
          <w:sz w:val="24"/>
          <w:szCs w:val="24"/>
        </w:rPr>
        <w:t>of living in Alexandria, VA, United States</w:t>
      </w:r>
      <w:r w:rsidR="00C84884" w:rsidRPr="00CC2D27">
        <w:rPr>
          <w:rFonts w:ascii="Times New Roman" w:eastAsia="Times New Roman" w:hAnsi="Times New Roman" w:cs="Times New Roman"/>
          <w:color w:val="141412"/>
          <w:sz w:val="24"/>
          <w:szCs w:val="24"/>
        </w:rPr>
        <w:t xml:space="preserve"> indicated that:  a f</w:t>
      </w:r>
      <w:r w:rsidR="0022136D" w:rsidRPr="00CC2D27">
        <w:rPr>
          <w:rFonts w:ascii="Times New Roman" w:eastAsia="Times New Roman" w:hAnsi="Times New Roman" w:cs="Times New Roman"/>
          <w:color w:val="141412"/>
          <w:sz w:val="24"/>
          <w:szCs w:val="24"/>
        </w:rPr>
        <w:t>our-person family monthly costs</w:t>
      </w:r>
      <w:r w:rsidR="00C84884" w:rsidRPr="00CC2D27">
        <w:rPr>
          <w:rFonts w:ascii="Times New Roman" w:eastAsia="Times New Roman" w:hAnsi="Times New Roman" w:cs="Times New Roman"/>
          <w:color w:val="141412"/>
          <w:sz w:val="24"/>
          <w:szCs w:val="24"/>
        </w:rPr>
        <w:t xml:space="preserve"> are approximately </w:t>
      </w:r>
      <w:r w:rsidR="0022136D" w:rsidRPr="00CC2D27">
        <w:rPr>
          <w:rFonts w:ascii="Times New Roman" w:eastAsia="Times New Roman" w:hAnsi="Times New Roman" w:cs="Times New Roman"/>
          <w:bCs/>
          <w:color w:val="333333"/>
          <w:sz w:val="24"/>
          <w:szCs w:val="24"/>
        </w:rPr>
        <w:t>482,633.76KSh (4,425.80$)</w:t>
      </w:r>
      <w:r w:rsidR="0022136D" w:rsidRPr="00CC2D27">
        <w:rPr>
          <w:rFonts w:ascii="Times New Roman" w:eastAsia="Times New Roman" w:hAnsi="Times New Roman" w:cs="Times New Roman"/>
          <w:color w:val="141412"/>
          <w:sz w:val="24"/>
          <w:szCs w:val="24"/>
        </w:rPr>
        <w:t> </w:t>
      </w:r>
      <w:r w:rsidR="002E60E8" w:rsidRPr="00CC2D27">
        <w:rPr>
          <w:rFonts w:ascii="Times New Roman" w:eastAsia="Times New Roman" w:hAnsi="Times New Roman" w:cs="Times New Roman"/>
          <w:color w:val="000000" w:themeColor="text1"/>
          <w:sz w:val="24"/>
          <w:szCs w:val="24"/>
        </w:rPr>
        <w:t>with</w:t>
      </w:r>
      <w:r w:rsidR="002E60E8" w:rsidRPr="00CC2D27">
        <w:rPr>
          <w:rFonts w:ascii="Times New Roman" w:eastAsia="Times New Roman" w:hAnsi="Times New Roman" w:cs="Times New Roman"/>
          <w:color w:val="000000" w:themeColor="text1"/>
          <w:sz w:val="24"/>
          <w:szCs w:val="24"/>
          <w:u w:val="single"/>
        </w:rPr>
        <w:t xml:space="preserve"> </w:t>
      </w:r>
      <w:r w:rsidR="002E60E8" w:rsidRPr="00CC2D27">
        <w:rPr>
          <w:rFonts w:ascii="Times New Roman" w:eastAsia="Times New Roman" w:hAnsi="Times New Roman" w:cs="Times New Roman"/>
          <w:color w:val="000000" w:themeColor="text1"/>
          <w:sz w:val="24"/>
          <w:szCs w:val="24"/>
        </w:rPr>
        <w:t>the exemption</w:t>
      </w:r>
      <w:r w:rsidR="002E60E8" w:rsidRPr="00CC2D27">
        <w:rPr>
          <w:rFonts w:ascii="Times New Roman" w:eastAsia="Times New Roman" w:hAnsi="Times New Roman" w:cs="Times New Roman"/>
          <w:color w:val="000000" w:themeColor="text1"/>
          <w:sz w:val="24"/>
          <w:szCs w:val="24"/>
          <w:u w:val="single"/>
        </w:rPr>
        <w:t xml:space="preserve"> </w:t>
      </w:r>
      <w:r w:rsidR="002E60E8" w:rsidRPr="00CC2D27">
        <w:rPr>
          <w:rFonts w:ascii="Times New Roman" w:eastAsia="Times New Roman" w:hAnsi="Times New Roman" w:cs="Times New Roman"/>
          <w:color w:val="000000" w:themeColor="text1"/>
          <w:sz w:val="24"/>
          <w:szCs w:val="24"/>
        </w:rPr>
        <w:t>of</w:t>
      </w:r>
      <w:r w:rsidR="002E60E8" w:rsidRPr="00CC2D27">
        <w:rPr>
          <w:rFonts w:ascii="Times New Roman" w:eastAsia="Times New Roman" w:hAnsi="Times New Roman" w:cs="Times New Roman"/>
          <w:color w:val="000000" w:themeColor="text1"/>
          <w:sz w:val="24"/>
          <w:szCs w:val="24"/>
          <w:u w:val="single"/>
        </w:rPr>
        <w:t xml:space="preserve"> </w:t>
      </w:r>
      <w:r w:rsidR="002E60E8" w:rsidRPr="00CC2D27">
        <w:rPr>
          <w:rFonts w:ascii="Times New Roman" w:eastAsia="Times New Roman" w:hAnsi="Times New Roman" w:cs="Times New Roman"/>
          <w:color w:val="000000" w:themeColor="text1"/>
          <w:sz w:val="24"/>
          <w:szCs w:val="24"/>
        </w:rPr>
        <w:t>rent</w:t>
      </w:r>
      <w:r w:rsidR="00C84884" w:rsidRPr="00CC2D27">
        <w:rPr>
          <w:rFonts w:ascii="Times New Roman" w:eastAsia="Times New Roman" w:hAnsi="Times New Roman" w:cs="Times New Roman"/>
          <w:color w:val="141412"/>
          <w:sz w:val="24"/>
          <w:szCs w:val="24"/>
        </w:rPr>
        <w:t>. On the other hand</w:t>
      </w:r>
      <w:r w:rsidR="00E95978" w:rsidRPr="00CC2D27">
        <w:rPr>
          <w:rFonts w:ascii="Times New Roman" w:eastAsia="Times New Roman" w:hAnsi="Times New Roman" w:cs="Times New Roman"/>
          <w:color w:val="141412"/>
          <w:sz w:val="24"/>
          <w:szCs w:val="24"/>
        </w:rPr>
        <w:t>, approximated monthly</w:t>
      </w:r>
      <w:r w:rsidR="0022136D" w:rsidRPr="00CC2D27">
        <w:rPr>
          <w:rFonts w:ascii="Times New Roman" w:eastAsia="Times New Roman" w:hAnsi="Times New Roman" w:cs="Times New Roman"/>
          <w:color w:val="141412"/>
          <w:sz w:val="24"/>
          <w:szCs w:val="24"/>
        </w:rPr>
        <w:t xml:space="preserve"> costs</w:t>
      </w:r>
      <w:r w:rsidR="00E95978" w:rsidRPr="00CC2D27">
        <w:rPr>
          <w:rFonts w:ascii="Times New Roman" w:eastAsia="Times New Roman" w:hAnsi="Times New Roman" w:cs="Times New Roman"/>
          <w:color w:val="141412"/>
          <w:sz w:val="24"/>
          <w:szCs w:val="24"/>
        </w:rPr>
        <w:t xml:space="preserve"> for a single person </w:t>
      </w:r>
      <w:r w:rsidR="0022136D" w:rsidRPr="00CC2D27">
        <w:rPr>
          <w:rFonts w:ascii="Times New Roman" w:eastAsia="Times New Roman" w:hAnsi="Times New Roman" w:cs="Times New Roman"/>
          <w:color w:val="141412"/>
          <w:sz w:val="24"/>
          <w:szCs w:val="24"/>
        </w:rPr>
        <w:t xml:space="preserve">are </w:t>
      </w:r>
      <w:r w:rsidR="0022136D" w:rsidRPr="00CC2D27">
        <w:rPr>
          <w:rFonts w:ascii="Times New Roman" w:eastAsia="Times New Roman" w:hAnsi="Times New Roman" w:cs="Times New Roman"/>
          <w:bCs/>
          <w:color w:val="333333"/>
          <w:sz w:val="24"/>
          <w:szCs w:val="24"/>
        </w:rPr>
        <w:t>132,362.88KSh (1,213.78$)</w:t>
      </w:r>
      <w:r w:rsidR="00E95978" w:rsidRPr="00CC2D27">
        <w:rPr>
          <w:rFonts w:ascii="Times New Roman" w:eastAsia="Times New Roman" w:hAnsi="Times New Roman" w:cs="Times New Roman"/>
          <w:color w:val="141412"/>
          <w:sz w:val="24"/>
          <w:szCs w:val="24"/>
        </w:rPr>
        <w:t>, excluding</w:t>
      </w:r>
      <w:r w:rsidR="0022136D" w:rsidRPr="00CC2D27">
        <w:rPr>
          <w:rFonts w:ascii="Times New Roman" w:eastAsia="Times New Roman" w:hAnsi="Times New Roman" w:cs="Times New Roman"/>
          <w:color w:val="141412"/>
          <w:sz w:val="24"/>
          <w:szCs w:val="24"/>
        </w:rPr>
        <w:t xml:space="preserve"> rent.</w:t>
      </w:r>
      <w:r w:rsidR="00E95978" w:rsidRPr="00CC2D27">
        <w:rPr>
          <w:rFonts w:ascii="Times New Roman" w:eastAsia="Times New Roman" w:hAnsi="Times New Roman" w:cs="Times New Roman"/>
          <w:color w:val="141412"/>
          <w:sz w:val="24"/>
          <w:szCs w:val="24"/>
        </w:rPr>
        <w:t xml:space="preserve"> </w:t>
      </w:r>
      <w:r w:rsidR="0022136D" w:rsidRPr="00CC2D27">
        <w:rPr>
          <w:rFonts w:ascii="Times New Roman" w:eastAsia="Times New Roman" w:hAnsi="Times New Roman" w:cs="Times New Roman"/>
          <w:color w:val="141412"/>
          <w:sz w:val="24"/>
          <w:szCs w:val="24"/>
        </w:rPr>
        <w:t xml:space="preserve">The </w:t>
      </w:r>
      <w:r w:rsidR="002E60E8" w:rsidRPr="00CC2D27">
        <w:rPr>
          <w:rFonts w:ascii="Times New Roman" w:eastAsia="Times New Roman" w:hAnsi="Times New Roman" w:cs="Times New Roman"/>
          <w:color w:val="141412"/>
          <w:sz w:val="24"/>
          <w:szCs w:val="24"/>
        </w:rPr>
        <w:t xml:space="preserve">approximated </w:t>
      </w:r>
      <w:r w:rsidR="00A50436" w:rsidRPr="00CC2D27">
        <w:rPr>
          <w:rFonts w:ascii="Times New Roman" w:eastAsia="Times New Roman" w:hAnsi="Times New Roman" w:cs="Times New Roman"/>
          <w:color w:val="141412"/>
          <w:sz w:val="24"/>
          <w:szCs w:val="24"/>
        </w:rPr>
        <w:t>index for the cost of living</w:t>
      </w:r>
      <w:r w:rsidR="0022136D" w:rsidRPr="00CC2D27">
        <w:rPr>
          <w:rFonts w:ascii="Times New Roman" w:eastAsia="Times New Roman" w:hAnsi="Times New Roman" w:cs="Times New Roman"/>
          <w:color w:val="141412"/>
          <w:sz w:val="24"/>
          <w:szCs w:val="24"/>
        </w:rPr>
        <w:t xml:space="preserve"> in</w:t>
      </w:r>
      <w:r w:rsidR="00E95978" w:rsidRPr="00CC2D27">
        <w:rPr>
          <w:rFonts w:ascii="Times New Roman" w:eastAsia="Times New Roman" w:hAnsi="Times New Roman" w:cs="Times New Roman"/>
          <w:color w:val="141412"/>
          <w:sz w:val="24"/>
          <w:szCs w:val="24"/>
        </w:rPr>
        <w:t xml:space="preserve"> </w:t>
      </w:r>
      <w:r w:rsidR="0022136D" w:rsidRPr="00CC2D27">
        <w:rPr>
          <w:rFonts w:ascii="Times New Roman" w:eastAsia="Times New Roman" w:hAnsi="Times New Roman" w:cs="Times New Roman"/>
          <w:bCs/>
          <w:sz w:val="24"/>
          <w:szCs w:val="24"/>
        </w:rPr>
        <w:t>Alexandria</w:t>
      </w:r>
      <w:r w:rsidR="0022136D" w:rsidRPr="00CC2D27">
        <w:rPr>
          <w:rFonts w:ascii="Times New Roman" w:eastAsia="Times New Roman" w:hAnsi="Times New Roman" w:cs="Times New Roman"/>
          <w:color w:val="141412"/>
          <w:sz w:val="24"/>
          <w:szCs w:val="24"/>
        </w:rPr>
        <w:t> is </w:t>
      </w:r>
      <w:r w:rsidR="0022136D" w:rsidRPr="00CC2D27">
        <w:rPr>
          <w:rFonts w:ascii="Times New Roman" w:eastAsia="Times New Roman" w:hAnsi="Times New Roman" w:cs="Times New Roman"/>
          <w:bCs/>
          <w:color w:val="333333"/>
          <w:sz w:val="24"/>
          <w:szCs w:val="24"/>
        </w:rPr>
        <w:t>131.98%</w:t>
      </w:r>
      <w:r w:rsidR="00706726" w:rsidRPr="00CC2D27">
        <w:rPr>
          <w:rFonts w:ascii="Times New Roman" w:eastAsia="Times New Roman" w:hAnsi="Times New Roman" w:cs="Times New Roman"/>
          <w:bCs/>
          <w:sz w:val="24"/>
          <w:szCs w:val="24"/>
        </w:rPr>
        <w:t>.</w:t>
      </w:r>
      <w:r w:rsidR="0022136D" w:rsidRPr="00CC2D27">
        <w:rPr>
          <w:rFonts w:ascii="Times New Roman" w:eastAsia="Times New Roman" w:hAnsi="Times New Roman" w:cs="Times New Roman"/>
          <w:color w:val="141412"/>
          <w:sz w:val="24"/>
          <w:szCs w:val="24"/>
        </w:rPr>
        <w:t xml:space="preserve"> Rent in </w:t>
      </w:r>
      <w:r w:rsidR="0022136D" w:rsidRPr="00CC2D27">
        <w:rPr>
          <w:rFonts w:ascii="Times New Roman" w:eastAsia="Times New Roman" w:hAnsi="Times New Roman" w:cs="Times New Roman"/>
          <w:bCs/>
          <w:sz w:val="24"/>
          <w:szCs w:val="24"/>
        </w:rPr>
        <w:t>Alexandria</w:t>
      </w:r>
      <w:r w:rsidR="0022136D" w:rsidRPr="00CC2D27">
        <w:rPr>
          <w:rFonts w:ascii="Times New Roman" w:eastAsia="Times New Roman" w:hAnsi="Times New Roman" w:cs="Times New Roman"/>
          <w:color w:val="141412"/>
          <w:sz w:val="24"/>
          <w:szCs w:val="24"/>
        </w:rPr>
        <w:t> is, on average, </w:t>
      </w:r>
      <w:r w:rsidR="0022136D" w:rsidRPr="00CC2D27">
        <w:rPr>
          <w:rFonts w:ascii="Times New Roman" w:eastAsia="Times New Roman" w:hAnsi="Times New Roman" w:cs="Times New Roman"/>
          <w:bCs/>
          <w:color w:val="333333"/>
          <w:sz w:val="24"/>
          <w:szCs w:val="24"/>
        </w:rPr>
        <w:t>357</w:t>
      </w:r>
      <w:r w:rsidR="0022136D" w:rsidRPr="00CC2D27">
        <w:rPr>
          <w:rFonts w:ascii="Times New Roman" w:eastAsia="Times New Roman" w:hAnsi="Times New Roman" w:cs="Times New Roman"/>
          <w:b/>
          <w:bCs/>
          <w:color w:val="333333"/>
          <w:sz w:val="24"/>
          <w:szCs w:val="24"/>
        </w:rPr>
        <w:t>.</w:t>
      </w:r>
      <w:r w:rsidR="0022136D" w:rsidRPr="00CC2D27">
        <w:rPr>
          <w:rFonts w:ascii="Times New Roman" w:eastAsia="Times New Roman" w:hAnsi="Times New Roman" w:cs="Times New Roman"/>
          <w:bCs/>
          <w:color w:val="333333"/>
          <w:sz w:val="24"/>
          <w:szCs w:val="24"/>
        </w:rPr>
        <w:t>46%</w:t>
      </w:r>
      <w:r w:rsidR="00706726" w:rsidRPr="00CC2D27">
        <w:rPr>
          <w:rFonts w:ascii="Times New Roman" w:eastAsia="Times New Roman" w:hAnsi="Times New Roman" w:cs="Times New Roman"/>
          <w:bCs/>
          <w:color w:val="000000" w:themeColor="text1"/>
          <w:sz w:val="24"/>
          <w:szCs w:val="24"/>
        </w:rPr>
        <w:t>.</w:t>
      </w:r>
      <w:r w:rsidR="00E95978" w:rsidRPr="00CC2D27">
        <w:rPr>
          <w:rFonts w:ascii="Times New Roman" w:eastAsia="Times New Roman" w:hAnsi="Times New Roman" w:cs="Times New Roman"/>
          <w:color w:val="141412"/>
          <w:sz w:val="24"/>
          <w:szCs w:val="24"/>
        </w:rPr>
        <w:t xml:space="preserve"> </w:t>
      </w:r>
      <w:r w:rsidR="0022136D" w:rsidRPr="00CC2D27">
        <w:rPr>
          <w:rFonts w:ascii="Times New Roman" w:eastAsia="Times New Roman" w:hAnsi="Times New Roman" w:cs="Times New Roman"/>
          <w:color w:val="141412"/>
          <w:sz w:val="24"/>
          <w:szCs w:val="24"/>
        </w:rPr>
        <w:t xml:space="preserve">The cost of living ranks </w:t>
      </w:r>
      <w:r w:rsidR="0022136D" w:rsidRPr="00CC2D27">
        <w:rPr>
          <w:rFonts w:ascii="Times New Roman" w:eastAsia="Times New Roman" w:hAnsi="Times New Roman" w:cs="Times New Roman"/>
          <w:bCs/>
          <w:color w:val="333333"/>
          <w:sz w:val="24"/>
          <w:szCs w:val="24"/>
        </w:rPr>
        <w:t>26</w:t>
      </w:r>
      <w:r w:rsidR="0022136D" w:rsidRPr="00CC2D27">
        <w:rPr>
          <w:rFonts w:ascii="Times New Roman" w:eastAsia="Times New Roman" w:hAnsi="Times New Roman" w:cs="Times New Roman"/>
          <w:bCs/>
          <w:color w:val="333333"/>
          <w:sz w:val="24"/>
          <w:szCs w:val="24"/>
          <w:vertAlign w:val="superscript"/>
        </w:rPr>
        <w:t>th</w:t>
      </w:r>
      <w:r w:rsidR="0022136D" w:rsidRPr="00CC2D27">
        <w:rPr>
          <w:rFonts w:ascii="Times New Roman" w:eastAsia="Times New Roman" w:hAnsi="Times New Roman" w:cs="Times New Roman"/>
          <w:bCs/>
          <w:color w:val="333333"/>
          <w:sz w:val="24"/>
          <w:szCs w:val="24"/>
        </w:rPr>
        <w:t> out of 587</w:t>
      </w:r>
      <w:r w:rsidR="00E95978" w:rsidRPr="00CC2D27">
        <w:rPr>
          <w:rFonts w:ascii="Times New Roman" w:eastAsia="Times New Roman" w:hAnsi="Times New Roman" w:cs="Times New Roman"/>
          <w:color w:val="141412"/>
          <w:sz w:val="24"/>
          <w:szCs w:val="24"/>
        </w:rPr>
        <w:t xml:space="preserve"> cities in the world. The results from the statistics also indicate that </w:t>
      </w:r>
      <w:r w:rsidR="0022136D" w:rsidRPr="00CC2D27">
        <w:rPr>
          <w:rFonts w:ascii="Times New Roman" w:eastAsia="Times New Roman" w:hAnsi="Times New Roman" w:cs="Times New Roman"/>
          <w:color w:val="141412"/>
          <w:sz w:val="24"/>
          <w:szCs w:val="24"/>
        </w:rPr>
        <w:t>Alexandria has a </w:t>
      </w:r>
      <w:hyperlink r:id="rId8" w:history="1">
        <w:r w:rsidR="0022136D" w:rsidRPr="00CC2D27">
          <w:rPr>
            <w:rFonts w:ascii="Times New Roman" w:eastAsia="Times New Roman" w:hAnsi="Times New Roman" w:cs="Times New Roman"/>
            <w:sz w:val="24"/>
            <w:szCs w:val="24"/>
          </w:rPr>
          <w:t>cost of living index</w:t>
        </w:r>
      </w:hyperlink>
      <w:r w:rsidR="0022136D" w:rsidRPr="00CC2D27">
        <w:rPr>
          <w:rFonts w:ascii="Times New Roman" w:eastAsia="Times New Roman" w:hAnsi="Times New Roman" w:cs="Times New Roman"/>
          <w:color w:val="141412"/>
          <w:sz w:val="24"/>
          <w:szCs w:val="24"/>
        </w:rPr>
        <w:t> of </w:t>
      </w:r>
      <w:r w:rsidR="0022136D" w:rsidRPr="00CC2D27">
        <w:rPr>
          <w:rFonts w:ascii="Times New Roman" w:eastAsia="Times New Roman" w:hAnsi="Times New Roman" w:cs="Times New Roman"/>
          <w:bCs/>
          <w:color w:val="333333"/>
          <w:sz w:val="24"/>
          <w:szCs w:val="24"/>
        </w:rPr>
        <w:t>90.58</w:t>
      </w:r>
      <w:r w:rsidR="0022136D" w:rsidRPr="00CC2D27">
        <w:rPr>
          <w:rFonts w:ascii="Times New Roman" w:eastAsia="Times New Roman" w:hAnsi="Times New Roman" w:cs="Times New Roman"/>
          <w:color w:val="141412"/>
          <w:sz w:val="24"/>
          <w:szCs w:val="24"/>
        </w:rPr>
        <w:t>.</w:t>
      </w:r>
      <w:r w:rsidR="0022136D" w:rsidRPr="00CC2D27">
        <w:rPr>
          <w:rFonts w:ascii="Times New Roman" w:hAnsi="Times New Roman" w:cs="Times New Roman"/>
          <w:sz w:val="24"/>
          <w:szCs w:val="24"/>
        </w:rPr>
        <w:br w:type="textWrapping" w:clear="all"/>
      </w:r>
    </w:p>
    <w:p w:rsidR="00213D87" w:rsidRPr="00CC2D27" w:rsidRDefault="00335274" w:rsidP="00CC2D27">
      <w:pPr>
        <w:spacing w:after="0" w:line="480" w:lineRule="auto"/>
        <w:contextualSpacing/>
        <w:jc w:val="center"/>
        <w:rPr>
          <w:rFonts w:ascii="Times New Roman" w:hAnsi="Times New Roman" w:cs="Times New Roman"/>
          <w:b/>
          <w:color w:val="000000"/>
          <w:sz w:val="24"/>
          <w:szCs w:val="24"/>
          <w:shd w:val="clear" w:color="auto" w:fill="FFFFFF"/>
        </w:rPr>
      </w:pPr>
      <w:r w:rsidRPr="00CC2D27">
        <w:rPr>
          <w:rFonts w:ascii="Times New Roman" w:hAnsi="Times New Roman" w:cs="Times New Roman"/>
          <w:b/>
          <w:color w:val="000000"/>
          <w:sz w:val="24"/>
          <w:szCs w:val="24"/>
          <w:shd w:val="clear" w:color="auto" w:fill="FFFFFF"/>
        </w:rPr>
        <w:t>Conclusion</w:t>
      </w:r>
    </w:p>
    <w:p w:rsidR="00C235F6" w:rsidRPr="00CC2D27" w:rsidRDefault="00335274" w:rsidP="00CC2D27">
      <w:pPr>
        <w:spacing w:after="0" w:line="480" w:lineRule="auto"/>
        <w:ind w:firstLine="720"/>
        <w:contextualSpacing/>
        <w:rPr>
          <w:rFonts w:ascii="Times New Roman" w:hAnsi="Times New Roman" w:cs="Times New Roman"/>
          <w:color w:val="000000"/>
          <w:sz w:val="24"/>
          <w:szCs w:val="24"/>
          <w:shd w:val="clear" w:color="auto" w:fill="FFFFFF"/>
        </w:rPr>
      </w:pPr>
      <w:r w:rsidRPr="00CC2D27">
        <w:rPr>
          <w:rFonts w:ascii="Times New Roman" w:hAnsi="Times New Roman" w:cs="Times New Roman"/>
          <w:color w:val="000000"/>
          <w:sz w:val="24"/>
          <w:szCs w:val="24"/>
          <w:shd w:val="clear" w:color="auto" w:fill="FFFFFF"/>
        </w:rPr>
        <w:t xml:space="preserve">From </w:t>
      </w:r>
      <w:r w:rsidR="00E95978" w:rsidRPr="00CC2D27">
        <w:rPr>
          <w:rFonts w:ascii="Times New Roman" w:hAnsi="Times New Roman" w:cs="Times New Roman"/>
          <w:color w:val="000000"/>
          <w:sz w:val="24"/>
          <w:szCs w:val="24"/>
          <w:shd w:val="clear" w:color="auto" w:fill="FFFFFF"/>
        </w:rPr>
        <w:t xml:space="preserve">the findings, it is clear that </w:t>
      </w:r>
      <w:r w:rsidRPr="00CC2D27">
        <w:rPr>
          <w:rFonts w:ascii="Times New Roman" w:hAnsi="Times New Roman" w:cs="Times New Roman"/>
          <w:color w:val="000000"/>
          <w:sz w:val="24"/>
          <w:szCs w:val="24"/>
          <w:shd w:val="clear" w:color="auto" w:fill="FFFFFF"/>
        </w:rPr>
        <w:t xml:space="preserve">a </w:t>
      </w:r>
      <w:r w:rsidR="00E95978" w:rsidRPr="00CC2D27">
        <w:rPr>
          <w:rFonts w:ascii="Times New Roman" w:hAnsi="Times New Roman" w:cs="Times New Roman"/>
          <w:color w:val="000000"/>
          <w:sz w:val="24"/>
          <w:szCs w:val="24"/>
          <w:shd w:val="clear" w:color="auto" w:fill="FFFFFF"/>
        </w:rPr>
        <w:t>linear relationship exists</w:t>
      </w:r>
      <w:r w:rsidRPr="00CC2D27">
        <w:rPr>
          <w:rFonts w:ascii="Times New Roman" w:hAnsi="Times New Roman" w:cs="Times New Roman"/>
          <w:color w:val="000000"/>
          <w:sz w:val="24"/>
          <w:szCs w:val="24"/>
          <w:shd w:val="clear" w:color="auto" w:fill="FFFFFF"/>
        </w:rPr>
        <w:t xml:space="preserve"> between the variables and the associated costs. A strong positive correlation exists between the variables and the costs associated.</w:t>
      </w:r>
      <w:r w:rsidR="002838A0" w:rsidRPr="00CC2D27">
        <w:rPr>
          <w:rFonts w:ascii="Times New Roman" w:hAnsi="Times New Roman" w:cs="Times New Roman"/>
          <w:color w:val="000000"/>
          <w:sz w:val="24"/>
          <w:szCs w:val="24"/>
          <w:shd w:val="clear" w:color="auto" w:fill="FFFFFF"/>
        </w:rPr>
        <w:t xml:space="preserve"> </w:t>
      </w:r>
      <w:r w:rsidRPr="00CC2D27">
        <w:rPr>
          <w:rFonts w:ascii="Times New Roman" w:hAnsi="Times New Roman" w:cs="Times New Roman"/>
          <w:color w:val="000000"/>
          <w:sz w:val="24"/>
          <w:szCs w:val="24"/>
          <w:shd w:val="clear" w:color="auto" w:fill="FFFFFF"/>
        </w:rPr>
        <w:t xml:space="preserve">The </w:t>
      </w:r>
      <w:r w:rsidRPr="00CC2D27">
        <w:rPr>
          <w:rFonts w:ascii="Times New Roman" w:hAnsi="Times New Roman" w:cs="Times New Roman"/>
          <w:color w:val="000000"/>
          <w:sz w:val="24"/>
          <w:szCs w:val="24"/>
        </w:rPr>
        <w:t>regression model is a good fit for the data.</w:t>
      </w:r>
      <w:r w:rsidR="002838A0" w:rsidRPr="00CC2D27">
        <w:rPr>
          <w:rFonts w:ascii="Times New Roman" w:hAnsi="Times New Roman" w:cs="Times New Roman"/>
          <w:color w:val="000000"/>
          <w:sz w:val="24"/>
          <w:szCs w:val="24"/>
        </w:rPr>
        <w:t xml:space="preserve"> It is not advisable to have a person with a big family living in Alexandria since the cost of living increases with an increase in individuals</w:t>
      </w:r>
      <w:r w:rsidR="00D5695D" w:rsidRPr="00CC2D27">
        <w:rPr>
          <w:rFonts w:ascii="Times New Roman" w:hAnsi="Times New Roman" w:cs="Times New Roman"/>
          <w:color w:val="000000"/>
          <w:sz w:val="24"/>
          <w:szCs w:val="24"/>
        </w:rPr>
        <w:t>.</w:t>
      </w:r>
    </w:p>
    <w:p w:rsidR="00CD2D6B" w:rsidRPr="00AA622D" w:rsidRDefault="00335274" w:rsidP="00AA622D">
      <w:pPr>
        <w:spacing w:after="0" w:line="480" w:lineRule="auto"/>
        <w:contextualSpacing/>
        <w:rPr>
          <w:rFonts w:ascii="Times New Roman" w:hAnsi="Times New Roman" w:cs="Times New Roman"/>
          <w:color w:val="000000"/>
          <w:sz w:val="24"/>
          <w:szCs w:val="24"/>
        </w:rPr>
      </w:pPr>
      <w:r w:rsidRPr="00AA622D">
        <w:rPr>
          <w:rFonts w:ascii="Times New Roman" w:hAnsi="Times New Roman" w:cs="Times New Roman"/>
          <w:color w:val="000000"/>
          <w:sz w:val="24"/>
          <w:szCs w:val="24"/>
        </w:rPr>
        <w:br w:type="page"/>
      </w:r>
    </w:p>
    <w:p w:rsidR="00CD2D6B" w:rsidRPr="00CC2D27" w:rsidRDefault="00335274" w:rsidP="00CC2D27">
      <w:pPr>
        <w:spacing w:after="0" w:line="480" w:lineRule="auto"/>
        <w:contextualSpacing/>
        <w:jc w:val="center"/>
        <w:rPr>
          <w:rFonts w:ascii="Times New Roman" w:hAnsi="Times New Roman" w:cs="Times New Roman"/>
          <w:color w:val="000000"/>
          <w:sz w:val="24"/>
          <w:szCs w:val="24"/>
        </w:rPr>
      </w:pPr>
      <w:r w:rsidRPr="00CC2D27">
        <w:rPr>
          <w:rFonts w:ascii="Times New Roman" w:hAnsi="Times New Roman" w:cs="Times New Roman"/>
          <w:color w:val="000000"/>
          <w:sz w:val="24"/>
          <w:szCs w:val="24"/>
        </w:rPr>
        <w:t>References</w:t>
      </w:r>
    </w:p>
    <w:p w:rsidR="00AA5B90" w:rsidRPr="00AA622D" w:rsidRDefault="00335274" w:rsidP="00CC2D27">
      <w:pPr>
        <w:spacing w:after="0" w:line="480" w:lineRule="auto"/>
        <w:ind w:left="720" w:hanging="720"/>
        <w:contextualSpacing/>
        <w:rPr>
          <w:rFonts w:ascii="Times New Roman" w:hAnsi="Times New Roman" w:cs="Times New Roman"/>
          <w:sz w:val="24"/>
          <w:szCs w:val="24"/>
        </w:rPr>
      </w:pPr>
      <w:r w:rsidRPr="00AA622D">
        <w:rPr>
          <w:rFonts w:ascii="Times New Roman" w:hAnsi="Times New Roman" w:cs="Times New Roman"/>
          <w:sz w:val="24"/>
          <w:szCs w:val="24"/>
        </w:rPr>
        <w:t>Tan, K. G., Tan, I. Y. E., Zhang, Y., &amp;</w:t>
      </w:r>
      <w:r w:rsidRPr="00AA622D">
        <w:rPr>
          <w:rFonts w:ascii="Times New Roman" w:hAnsi="Times New Roman" w:cs="Times New Roman"/>
          <w:sz w:val="24"/>
          <w:szCs w:val="24"/>
        </w:rPr>
        <w:t xml:space="preserve"> Chua, S. J. J. (2020). Comparing the Cost of Living and Affordability for Expatriates and Ordinary Residents. </w:t>
      </w:r>
      <w:r w:rsidRPr="00AA622D">
        <w:rPr>
          <w:rFonts w:ascii="Times New Roman" w:hAnsi="Times New Roman" w:cs="Times New Roman"/>
          <w:i/>
          <w:iCs/>
          <w:sz w:val="24"/>
          <w:szCs w:val="24"/>
        </w:rPr>
        <w:t>World Scientific Book Chapters</w:t>
      </w:r>
      <w:r w:rsidRPr="00AA622D">
        <w:rPr>
          <w:rFonts w:ascii="Times New Roman" w:hAnsi="Times New Roman" w:cs="Times New Roman"/>
          <w:sz w:val="24"/>
          <w:szCs w:val="24"/>
        </w:rPr>
        <w:t>, 615-637.</w:t>
      </w:r>
    </w:p>
    <w:p w:rsidR="00CD2D6B" w:rsidRPr="00AA622D" w:rsidRDefault="00335274" w:rsidP="00CC2D27">
      <w:pPr>
        <w:spacing w:after="0" w:line="480" w:lineRule="auto"/>
        <w:ind w:left="720" w:hanging="720"/>
        <w:contextualSpacing/>
        <w:rPr>
          <w:rFonts w:ascii="Times New Roman" w:eastAsia="Times New Roman" w:hAnsi="Times New Roman" w:cs="Times New Roman"/>
          <w:color w:val="363636"/>
          <w:sz w:val="24"/>
          <w:szCs w:val="24"/>
        </w:rPr>
      </w:pPr>
      <w:r w:rsidRPr="00AA622D">
        <w:rPr>
          <w:rFonts w:ascii="Times New Roman" w:eastAsia="Times New Roman" w:hAnsi="Times New Roman" w:cs="Times New Roman"/>
          <w:color w:val="363636"/>
          <w:sz w:val="24"/>
          <w:szCs w:val="24"/>
        </w:rPr>
        <w:t>https://mat117.wisconsin.edu/3-visualizing-quantitative-data/</w:t>
      </w:r>
      <w:r w:rsidR="0022136D" w:rsidRPr="00AA622D">
        <w:rPr>
          <w:rFonts w:ascii="Times New Roman" w:eastAsia="Times New Roman" w:hAnsi="Times New Roman" w:cs="Times New Roman"/>
          <w:color w:val="363636"/>
          <w:sz w:val="24"/>
          <w:szCs w:val="24"/>
        </w:rPr>
        <w:br w:type="page"/>
      </w:r>
    </w:p>
    <w:p w:rsidR="00EB47A5" w:rsidRPr="00AA622D" w:rsidRDefault="00335274" w:rsidP="00AA622D">
      <w:pPr>
        <w:shd w:val="clear" w:color="auto" w:fill="FFFFFF"/>
        <w:spacing w:after="0" w:line="480" w:lineRule="auto"/>
        <w:rPr>
          <w:rFonts w:ascii="Times New Roman" w:eastAsia="Times New Roman" w:hAnsi="Times New Roman" w:cs="Times New Roman"/>
          <w:b/>
          <w:color w:val="363636"/>
          <w:sz w:val="24"/>
          <w:szCs w:val="24"/>
        </w:rPr>
      </w:pPr>
      <w:r w:rsidRPr="00AA622D">
        <w:rPr>
          <w:rFonts w:ascii="Times New Roman" w:eastAsia="Times New Roman" w:hAnsi="Times New Roman" w:cs="Times New Roman"/>
          <w:b/>
          <w:color w:val="363636"/>
          <w:sz w:val="24"/>
          <w:szCs w:val="24"/>
        </w:rPr>
        <w:t xml:space="preserve">Appendix </w:t>
      </w: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30"/>
        <w:gridCol w:w="1239"/>
        <w:gridCol w:w="1209"/>
        <w:gridCol w:w="260"/>
        <w:gridCol w:w="749"/>
        <w:gridCol w:w="260"/>
        <w:gridCol w:w="949"/>
        <w:gridCol w:w="520"/>
        <w:gridCol w:w="489"/>
        <w:gridCol w:w="520"/>
        <w:gridCol w:w="1009"/>
      </w:tblGrid>
      <w:tr w:rsidR="00331D5B" w:rsidTr="00CD2D6B">
        <w:trPr>
          <w:cantSplit/>
        </w:trPr>
        <w:tc>
          <w:tcPr>
            <w:tcW w:w="7969" w:type="dxa"/>
            <w:gridSpan w:val="12"/>
            <w:tcBorders>
              <w:top w:val="nil"/>
              <w:left w:val="nil"/>
              <w:bottom w:val="nil"/>
              <w:right w:val="nil"/>
            </w:tcBorders>
            <w:shd w:val="clear" w:color="auto" w:fill="FFFFFF"/>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b/>
                <w:bCs/>
                <w:color w:val="000000"/>
                <w:sz w:val="24"/>
                <w:szCs w:val="24"/>
              </w:rPr>
              <w:t>ANOVA</w:t>
            </w:r>
          </w:p>
        </w:tc>
      </w:tr>
      <w:tr w:rsidR="00331D5B" w:rsidTr="00CD2D6B">
        <w:trPr>
          <w:cantSplit/>
        </w:trPr>
        <w:tc>
          <w:tcPr>
            <w:tcW w:w="2004" w:type="dxa"/>
            <w:gridSpan w:val="3"/>
            <w:tcBorders>
              <w:top w:val="single" w:sz="16" w:space="0" w:color="000000"/>
              <w:left w:val="single" w:sz="16" w:space="0" w:color="000000"/>
              <w:bottom w:val="single" w:sz="16" w:space="0" w:color="000000"/>
              <w:right w:val="nil"/>
            </w:tcBorders>
            <w:shd w:val="clear" w:color="auto" w:fill="FFFFFF"/>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Model</w:t>
            </w:r>
          </w:p>
        </w:tc>
        <w:tc>
          <w:tcPr>
            <w:tcW w:w="1469" w:type="dxa"/>
            <w:gridSpan w:val="2"/>
            <w:tcBorders>
              <w:top w:val="single" w:sz="16" w:space="0" w:color="000000"/>
              <w:left w:val="single" w:sz="16" w:space="0" w:color="000000"/>
              <w:bottom w:val="single" w:sz="16" w:space="0" w:color="000000"/>
            </w:tcBorders>
            <w:shd w:val="clear" w:color="auto" w:fill="FFFFFF"/>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Sum of Squares</w:t>
            </w:r>
          </w:p>
        </w:tc>
        <w:tc>
          <w:tcPr>
            <w:tcW w:w="1009" w:type="dxa"/>
            <w:gridSpan w:val="2"/>
            <w:tcBorders>
              <w:top w:val="single" w:sz="16" w:space="0" w:color="000000"/>
              <w:bottom w:val="single" w:sz="16" w:space="0" w:color="000000"/>
            </w:tcBorders>
            <w:shd w:val="clear" w:color="auto" w:fill="FFFFFF"/>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df</w:t>
            </w:r>
          </w:p>
        </w:tc>
        <w:tc>
          <w:tcPr>
            <w:tcW w:w="1469" w:type="dxa"/>
            <w:gridSpan w:val="2"/>
            <w:tcBorders>
              <w:top w:val="single" w:sz="16" w:space="0" w:color="000000"/>
              <w:bottom w:val="single" w:sz="16" w:space="0" w:color="000000"/>
            </w:tcBorders>
            <w:shd w:val="clear" w:color="auto" w:fill="FFFFFF"/>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Mean Square</w:t>
            </w:r>
          </w:p>
        </w:tc>
        <w:tc>
          <w:tcPr>
            <w:tcW w:w="1009" w:type="dxa"/>
            <w:gridSpan w:val="2"/>
            <w:tcBorders>
              <w:top w:val="single" w:sz="16" w:space="0" w:color="000000"/>
              <w:bottom w:val="single" w:sz="16" w:space="0" w:color="000000"/>
            </w:tcBorders>
            <w:shd w:val="clear" w:color="auto" w:fill="FFFFFF"/>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F</w:t>
            </w:r>
          </w:p>
        </w:tc>
        <w:tc>
          <w:tcPr>
            <w:tcW w:w="1009" w:type="dxa"/>
            <w:tcBorders>
              <w:top w:val="single" w:sz="16" w:space="0" w:color="000000"/>
              <w:bottom w:val="single" w:sz="16" w:space="0" w:color="000000"/>
              <w:right w:val="single" w:sz="16" w:space="0" w:color="000000"/>
            </w:tcBorders>
            <w:shd w:val="clear" w:color="auto" w:fill="FFFFFF"/>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Sig.</w:t>
            </w:r>
          </w:p>
        </w:tc>
      </w:tr>
      <w:tr w:rsidR="00331D5B" w:rsidTr="00CD2D6B">
        <w:trPr>
          <w:cantSplit/>
        </w:trPr>
        <w:tc>
          <w:tcPr>
            <w:tcW w:w="735" w:type="dxa"/>
            <w:vMerge w:val="restart"/>
            <w:tcBorders>
              <w:top w:val="single" w:sz="16" w:space="0" w:color="000000"/>
              <w:left w:val="single" w:sz="16" w:space="0" w:color="000000"/>
              <w:bottom w:val="single" w:sz="16" w:space="0" w:color="000000"/>
              <w:right w:val="nil"/>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1</w:t>
            </w:r>
          </w:p>
        </w:tc>
        <w:tc>
          <w:tcPr>
            <w:tcW w:w="1269" w:type="dxa"/>
            <w:gridSpan w:val="2"/>
            <w:tcBorders>
              <w:top w:val="single" w:sz="16" w:space="0" w:color="000000"/>
              <w:left w:val="nil"/>
              <w:bottom w:val="nil"/>
              <w:right w:val="single" w:sz="16" w:space="0" w:color="000000"/>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Regression</w:t>
            </w:r>
          </w:p>
        </w:tc>
        <w:tc>
          <w:tcPr>
            <w:tcW w:w="1469" w:type="dxa"/>
            <w:gridSpan w:val="2"/>
            <w:tcBorders>
              <w:top w:val="single" w:sz="16" w:space="0" w:color="000000"/>
              <w:left w:val="single" w:sz="16" w:space="0" w:color="000000"/>
              <w:bottom w:val="nil"/>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19532997.360</w:t>
            </w:r>
          </w:p>
        </w:tc>
        <w:tc>
          <w:tcPr>
            <w:tcW w:w="1009" w:type="dxa"/>
            <w:gridSpan w:val="2"/>
            <w:tcBorders>
              <w:top w:val="single" w:sz="16" w:space="0" w:color="000000"/>
              <w:bottom w:val="nil"/>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1</w:t>
            </w:r>
          </w:p>
        </w:tc>
        <w:tc>
          <w:tcPr>
            <w:tcW w:w="1469" w:type="dxa"/>
            <w:gridSpan w:val="2"/>
            <w:tcBorders>
              <w:top w:val="single" w:sz="16" w:space="0" w:color="000000"/>
              <w:bottom w:val="nil"/>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19532997.360</w:t>
            </w:r>
          </w:p>
        </w:tc>
        <w:tc>
          <w:tcPr>
            <w:tcW w:w="1009" w:type="dxa"/>
            <w:gridSpan w:val="2"/>
            <w:tcBorders>
              <w:top w:val="single" w:sz="16" w:space="0" w:color="000000"/>
              <w:bottom w:val="nil"/>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11.152</w:t>
            </w:r>
          </w:p>
        </w:tc>
        <w:tc>
          <w:tcPr>
            <w:tcW w:w="1009" w:type="dxa"/>
            <w:tcBorders>
              <w:top w:val="single" w:sz="16" w:space="0" w:color="000000"/>
              <w:bottom w:val="nil"/>
              <w:right w:val="single" w:sz="16" w:space="0" w:color="000000"/>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.044</w:t>
            </w:r>
            <w:r w:rsidRPr="00AA622D">
              <w:rPr>
                <w:rFonts w:ascii="Times New Roman" w:hAnsi="Times New Roman" w:cs="Times New Roman"/>
                <w:color w:val="000000"/>
                <w:sz w:val="24"/>
                <w:szCs w:val="24"/>
                <w:vertAlign w:val="superscript"/>
              </w:rPr>
              <w:t>b</w:t>
            </w:r>
          </w:p>
        </w:tc>
      </w:tr>
      <w:tr w:rsidR="00331D5B" w:rsidTr="00CD2D6B">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CD2D6B" w:rsidRPr="00AA622D" w:rsidRDefault="00CD2D6B" w:rsidP="00AA622D">
            <w:pPr>
              <w:autoSpaceDE w:val="0"/>
              <w:autoSpaceDN w:val="0"/>
              <w:adjustRightInd w:val="0"/>
              <w:spacing w:after="0" w:line="480" w:lineRule="auto"/>
              <w:rPr>
                <w:rFonts w:ascii="Times New Roman" w:hAnsi="Times New Roman" w:cs="Times New Roman"/>
                <w:color w:val="000000"/>
                <w:sz w:val="24"/>
                <w:szCs w:val="24"/>
              </w:rPr>
            </w:pPr>
          </w:p>
        </w:tc>
        <w:tc>
          <w:tcPr>
            <w:tcW w:w="1269" w:type="dxa"/>
            <w:gridSpan w:val="2"/>
            <w:tcBorders>
              <w:top w:val="nil"/>
              <w:left w:val="nil"/>
              <w:bottom w:val="nil"/>
              <w:right w:val="single" w:sz="16" w:space="0" w:color="000000"/>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Residual</w:t>
            </w:r>
          </w:p>
        </w:tc>
        <w:tc>
          <w:tcPr>
            <w:tcW w:w="1469" w:type="dxa"/>
            <w:gridSpan w:val="2"/>
            <w:tcBorders>
              <w:top w:val="nil"/>
              <w:left w:val="single" w:sz="16" w:space="0" w:color="000000"/>
              <w:bottom w:val="nil"/>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5254752.679</w:t>
            </w:r>
          </w:p>
        </w:tc>
        <w:tc>
          <w:tcPr>
            <w:tcW w:w="1009" w:type="dxa"/>
            <w:gridSpan w:val="2"/>
            <w:tcBorders>
              <w:top w:val="nil"/>
              <w:bottom w:val="nil"/>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3</w:t>
            </w:r>
          </w:p>
        </w:tc>
        <w:tc>
          <w:tcPr>
            <w:tcW w:w="1469" w:type="dxa"/>
            <w:gridSpan w:val="2"/>
            <w:tcBorders>
              <w:top w:val="nil"/>
              <w:bottom w:val="nil"/>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1751584.226</w:t>
            </w:r>
          </w:p>
        </w:tc>
        <w:tc>
          <w:tcPr>
            <w:tcW w:w="1009" w:type="dxa"/>
            <w:gridSpan w:val="2"/>
            <w:tcBorders>
              <w:top w:val="nil"/>
              <w:bottom w:val="nil"/>
            </w:tcBorders>
            <w:shd w:val="clear" w:color="auto" w:fill="FFFFFF"/>
          </w:tcPr>
          <w:p w:rsidR="00CD2D6B" w:rsidRPr="00AA622D" w:rsidRDefault="00CD2D6B" w:rsidP="00AA622D">
            <w:pPr>
              <w:autoSpaceDE w:val="0"/>
              <w:autoSpaceDN w:val="0"/>
              <w:adjustRightInd w:val="0"/>
              <w:spacing w:after="0" w:line="480" w:lineRule="auto"/>
              <w:rPr>
                <w:rFonts w:ascii="Times New Roman" w:hAnsi="Times New Roman" w:cs="Times New Roman"/>
                <w:sz w:val="24"/>
                <w:szCs w:val="24"/>
              </w:rPr>
            </w:pPr>
          </w:p>
        </w:tc>
        <w:tc>
          <w:tcPr>
            <w:tcW w:w="1009" w:type="dxa"/>
            <w:tcBorders>
              <w:top w:val="nil"/>
              <w:bottom w:val="nil"/>
              <w:right w:val="single" w:sz="16" w:space="0" w:color="000000"/>
            </w:tcBorders>
            <w:shd w:val="clear" w:color="auto" w:fill="FFFFFF"/>
          </w:tcPr>
          <w:p w:rsidR="00CD2D6B" w:rsidRPr="00AA622D" w:rsidRDefault="00CD2D6B" w:rsidP="00AA622D">
            <w:pPr>
              <w:autoSpaceDE w:val="0"/>
              <w:autoSpaceDN w:val="0"/>
              <w:adjustRightInd w:val="0"/>
              <w:spacing w:after="0" w:line="480" w:lineRule="auto"/>
              <w:rPr>
                <w:rFonts w:ascii="Times New Roman" w:hAnsi="Times New Roman" w:cs="Times New Roman"/>
                <w:sz w:val="24"/>
                <w:szCs w:val="24"/>
              </w:rPr>
            </w:pPr>
          </w:p>
        </w:tc>
      </w:tr>
      <w:tr w:rsidR="00331D5B" w:rsidTr="00CD2D6B">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CD2D6B" w:rsidRPr="00AA622D" w:rsidRDefault="00CD2D6B" w:rsidP="00AA622D">
            <w:pPr>
              <w:autoSpaceDE w:val="0"/>
              <w:autoSpaceDN w:val="0"/>
              <w:adjustRightInd w:val="0"/>
              <w:spacing w:after="0" w:line="480" w:lineRule="auto"/>
              <w:rPr>
                <w:rFonts w:ascii="Times New Roman" w:hAnsi="Times New Roman" w:cs="Times New Roman"/>
                <w:sz w:val="24"/>
                <w:szCs w:val="24"/>
              </w:rPr>
            </w:pPr>
          </w:p>
        </w:tc>
        <w:tc>
          <w:tcPr>
            <w:tcW w:w="1269" w:type="dxa"/>
            <w:gridSpan w:val="2"/>
            <w:tcBorders>
              <w:top w:val="nil"/>
              <w:left w:val="nil"/>
              <w:bottom w:val="single" w:sz="16" w:space="0" w:color="000000"/>
              <w:right w:val="single" w:sz="16" w:space="0" w:color="000000"/>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Total</w:t>
            </w:r>
          </w:p>
        </w:tc>
        <w:tc>
          <w:tcPr>
            <w:tcW w:w="1469" w:type="dxa"/>
            <w:gridSpan w:val="2"/>
            <w:tcBorders>
              <w:top w:val="nil"/>
              <w:left w:val="single" w:sz="16" w:space="0" w:color="000000"/>
              <w:bottom w:val="single" w:sz="16" w:space="0" w:color="000000"/>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24787750.040</w:t>
            </w:r>
          </w:p>
        </w:tc>
        <w:tc>
          <w:tcPr>
            <w:tcW w:w="1009" w:type="dxa"/>
            <w:gridSpan w:val="2"/>
            <w:tcBorders>
              <w:top w:val="nil"/>
              <w:bottom w:val="single" w:sz="16" w:space="0" w:color="000000"/>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4</w:t>
            </w:r>
          </w:p>
        </w:tc>
        <w:tc>
          <w:tcPr>
            <w:tcW w:w="1469" w:type="dxa"/>
            <w:gridSpan w:val="2"/>
            <w:tcBorders>
              <w:top w:val="nil"/>
              <w:bottom w:val="single" w:sz="16" w:space="0" w:color="000000"/>
            </w:tcBorders>
            <w:shd w:val="clear" w:color="auto" w:fill="FFFFFF"/>
          </w:tcPr>
          <w:p w:rsidR="00CD2D6B" w:rsidRPr="00AA622D" w:rsidRDefault="00CD2D6B" w:rsidP="00AA622D">
            <w:pPr>
              <w:autoSpaceDE w:val="0"/>
              <w:autoSpaceDN w:val="0"/>
              <w:adjustRightInd w:val="0"/>
              <w:spacing w:after="0" w:line="480" w:lineRule="auto"/>
              <w:rPr>
                <w:rFonts w:ascii="Times New Roman" w:hAnsi="Times New Roman" w:cs="Times New Roman"/>
                <w:sz w:val="24"/>
                <w:szCs w:val="24"/>
              </w:rPr>
            </w:pPr>
          </w:p>
        </w:tc>
        <w:tc>
          <w:tcPr>
            <w:tcW w:w="1009" w:type="dxa"/>
            <w:gridSpan w:val="2"/>
            <w:tcBorders>
              <w:top w:val="nil"/>
              <w:bottom w:val="single" w:sz="16" w:space="0" w:color="000000"/>
            </w:tcBorders>
            <w:shd w:val="clear" w:color="auto" w:fill="FFFFFF"/>
          </w:tcPr>
          <w:p w:rsidR="00CD2D6B" w:rsidRPr="00AA622D" w:rsidRDefault="00CD2D6B" w:rsidP="00AA622D">
            <w:pPr>
              <w:autoSpaceDE w:val="0"/>
              <w:autoSpaceDN w:val="0"/>
              <w:adjustRightInd w:val="0"/>
              <w:spacing w:after="0" w:line="480" w:lineRule="auto"/>
              <w:rPr>
                <w:rFonts w:ascii="Times New Roman" w:hAnsi="Times New Roman" w:cs="Times New Roman"/>
                <w:sz w:val="24"/>
                <w:szCs w:val="24"/>
              </w:rPr>
            </w:pPr>
          </w:p>
        </w:tc>
        <w:tc>
          <w:tcPr>
            <w:tcW w:w="1009" w:type="dxa"/>
            <w:tcBorders>
              <w:top w:val="nil"/>
              <w:bottom w:val="single" w:sz="16" w:space="0" w:color="000000"/>
              <w:right w:val="single" w:sz="16" w:space="0" w:color="000000"/>
            </w:tcBorders>
            <w:shd w:val="clear" w:color="auto" w:fill="FFFFFF"/>
          </w:tcPr>
          <w:p w:rsidR="00CD2D6B" w:rsidRPr="00AA622D" w:rsidRDefault="00CD2D6B" w:rsidP="00AA622D">
            <w:pPr>
              <w:autoSpaceDE w:val="0"/>
              <w:autoSpaceDN w:val="0"/>
              <w:adjustRightInd w:val="0"/>
              <w:spacing w:after="0" w:line="480" w:lineRule="auto"/>
              <w:rPr>
                <w:rFonts w:ascii="Times New Roman" w:hAnsi="Times New Roman" w:cs="Times New Roman"/>
                <w:sz w:val="24"/>
                <w:szCs w:val="24"/>
              </w:rPr>
            </w:pPr>
          </w:p>
        </w:tc>
      </w:tr>
      <w:tr w:rsidR="00331D5B" w:rsidTr="00CD2D6B">
        <w:trPr>
          <w:cantSplit/>
        </w:trPr>
        <w:tc>
          <w:tcPr>
            <w:tcW w:w="7969" w:type="dxa"/>
            <w:gridSpan w:val="12"/>
            <w:tcBorders>
              <w:top w:val="nil"/>
              <w:left w:val="nil"/>
              <w:bottom w:val="nil"/>
              <w:right w:val="nil"/>
            </w:tcBorders>
            <w:shd w:val="clear" w:color="auto" w:fill="FFFFFF"/>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a. Dependent Variable: Costs</w:t>
            </w:r>
          </w:p>
        </w:tc>
      </w:tr>
      <w:tr w:rsidR="00331D5B" w:rsidTr="00CD2D6B">
        <w:trPr>
          <w:cantSplit/>
        </w:trPr>
        <w:tc>
          <w:tcPr>
            <w:tcW w:w="7969" w:type="dxa"/>
            <w:gridSpan w:val="12"/>
            <w:tcBorders>
              <w:top w:val="nil"/>
              <w:left w:val="nil"/>
              <w:bottom w:val="nil"/>
              <w:right w:val="nil"/>
            </w:tcBorders>
            <w:shd w:val="clear" w:color="auto" w:fill="FFFFFF"/>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b. Predictors: (Constant), Variables</w:t>
            </w:r>
          </w:p>
        </w:tc>
      </w:tr>
      <w:tr w:rsidR="00331D5B" w:rsidTr="00CD2D6B">
        <w:trPr>
          <w:cantSplit/>
        </w:trPr>
        <w:tc>
          <w:tcPr>
            <w:tcW w:w="7969" w:type="dxa"/>
            <w:gridSpan w:val="12"/>
            <w:tcBorders>
              <w:top w:val="nil"/>
              <w:left w:val="nil"/>
              <w:bottom w:val="nil"/>
              <w:right w:val="nil"/>
            </w:tcBorders>
            <w:shd w:val="clear" w:color="auto" w:fill="FFFFFF"/>
          </w:tcPr>
          <w:p w:rsidR="00CD2D6B" w:rsidRPr="00AA622D" w:rsidRDefault="00CD2D6B" w:rsidP="00AA622D">
            <w:pPr>
              <w:autoSpaceDE w:val="0"/>
              <w:autoSpaceDN w:val="0"/>
              <w:adjustRightInd w:val="0"/>
              <w:spacing w:after="0" w:line="480" w:lineRule="auto"/>
              <w:ind w:left="60" w:right="60"/>
              <w:rPr>
                <w:rFonts w:ascii="Times New Roman" w:hAnsi="Times New Roman" w:cs="Times New Roman"/>
                <w:color w:val="000000"/>
                <w:sz w:val="24"/>
                <w:szCs w:val="24"/>
              </w:rPr>
            </w:pPr>
          </w:p>
          <w:p w:rsidR="00CD2D6B" w:rsidRPr="00AA622D" w:rsidRDefault="00CD2D6B" w:rsidP="00AA622D">
            <w:pPr>
              <w:autoSpaceDE w:val="0"/>
              <w:autoSpaceDN w:val="0"/>
              <w:adjustRightInd w:val="0"/>
              <w:spacing w:after="0" w:line="480" w:lineRule="auto"/>
              <w:ind w:left="60" w:right="60"/>
              <w:rPr>
                <w:rFonts w:ascii="Times New Roman" w:hAnsi="Times New Roman" w:cs="Times New Roman"/>
                <w:color w:val="000000"/>
                <w:sz w:val="24"/>
                <w:szCs w:val="24"/>
              </w:rPr>
            </w:pPr>
          </w:p>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Paired Samples Correlations</w:t>
            </w:r>
          </w:p>
        </w:tc>
      </w:tr>
      <w:tr w:rsidR="00331D5B" w:rsidTr="00CD2D6B">
        <w:trPr>
          <w:gridAfter w:val="2"/>
          <w:wAfter w:w="1529" w:type="dxa"/>
          <w:cantSplit/>
        </w:trPr>
        <w:tc>
          <w:tcPr>
            <w:tcW w:w="3213" w:type="dxa"/>
            <w:gridSpan w:val="4"/>
            <w:tcBorders>
              <w:top w:val="single" w:sz="16" w:space="0" w:color="000000"/>
              <w:left w:val="single" w:sz="16" w:space="0" w:color="000000"/>
              <w:bottom w:val="single" w:sz="16" w:space="0" w:color="000000"/>
              <w:right w:val="nil"/>
            </w:tcBorders>
            <w:shd w:val="clear" w:color="auto" w:fill="FFFFFF"/>
          </w:tcPr>
          <w:p w:rsidR="00CD2D6B" w:rsidRPr="00AA622D" w:rsidRDefault="00CD2D6B" w:rsidP="00AA622D">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009" w:type="dxa"/>
            <w:gridSpan w:val="2"/>
            <w:tcBorders>
              <w:top w:val="single" w:sz="16" w:space="0" w:color="000000"/>
              <w:left w:val="single" w:sz="16" w:space="0" w:color="000000"/>
              <w:bottom w:val="single" w:sz="16" w:space="0" w:color="000000"/>
            </w:tcBorders>
            <w:shd w:val="clear" w:color="auto" w:fill="FFFFFF"/>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N</w:t>
            </w:r>
          </w:p>
        </w:tc>
        <w:tc>
          <w:tcPr>
            <w:tcW w:w="1209" w:type="dxa"/>
            <w:gridSpan w:val="2"/>
            <w:tcBorders>
              <w:top w:val="single" w:sz="16" w:space="0" w:color="000000"/>
              <w:bottom w:val="single" w:sz="16" w:space="0" w:color="000000"/>
            </w:tcBorders>
            <w:shd w:val="clear" w:color="auto" w:fill="FFFFFF"/>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Correlation</w:t>
            </w:r>
          </w:p>
        </w:tc>
        <w:tc>
          <w:tcPr>
            <w:tcW w:w="1009" w:type="dxa"/>
            <w:gridSpan w:val="2"/>
            <w:tcBorders>
              <w:top w:val="single" w:sz="16" w:space="0" w:color="000000"/>
              <w:bottom w:val="single" w:sz="16" w:space="0" w:color="000000"/>
              <w:right w:val="single" w:sz="16" w:space="0" w:color="000000"/>
            </w:tcBorders>
            <w:shd w:val="clear" w:color="auto" w:fill="FFFFFF"/>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Sig.</w:t>
            </w:r>
          </w:p>
        </w:tc>
      </w:tr>
      <w:tr w:rsidR="00331D5B" w:rsidTr="00CD2D6B">
        <w:trPr>
          <w:gridAfter w:val="2"/>
          <w:wAfter w:w="1529" w:type="dxa"/>
          <w:cantSplit/>
        </w:trPr>
        <w:tc>
          <w:tcPr>
            <w:tcW w:w="765" w:type="dxa"/>
            <w:gridSpan w:val="2"/>
            <w:tcBorders>
              <w:top w:val="single" w:sz="16" w:space="0" w:color="000000"/>
              <w:left w:val="single" w:sz="16" w:space="0" w:color="000000"/>
              <w:bottom w:val="single" w:sz="16" w:space="0" w:color="000000"/>
              <w:right w:val="nil"/>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Pair 1</w:t>
            </w:r>
          </w:p>
        </w:tc>
        <w:tc>
          <w:tcPr>
            <w:tcW w:w="2448" w:type="dxa"/>
            <w:gridSpan w:val="2"/>
            <w:tcBorders>
              <w:top w:val="single" w:sz="16" w:space="0" w:color="000000"/>
              <w:left w:val="nil"/>
              <w:bottom w:val="single" w:sz="16" w:space="0" w:color="000000"/>
              <w:right w:val="single" w:sz="16" w:space="0" w:color="000000"/>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Variable &amp; Costs associated</w:t>
            </w:r>
          </w:p>
        </w:tc>
        <w:tc>
          <w:tcPr>
            <w:tcW w:w="1009" w:type="dxa"/>
            <w:gridSpan w:val="2"/>
            <w:tcBorders>
              <w:top w:val="single" w:sz="16" w:space="0" w:color="000000"/>
              <w:left w:val="single" w:sz="16" w:space="0" w:color="000000"/>
              <w:bottom w:val="single" w:sz="16" w:space="0" w:color="000000"/>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5</w:t>
            </w:r>
          </w:p>
        </w:tc>
        <w:tc>
          <w:tcPr>
            <w:tcW w:w="1209" w:type="dxa"/>
            <w:gridSpan w:val="2"/>
            <w:tcBorders>
              <w:top w:val="single" w:sz="16" w:space="0" w:color="000000"/>
              <w:bottom w:val="single" w:sz="16" w:space="0" w:color="000000"/>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.888</w:t>
            </w:r>
          </w:p>
        </w:tc>
        <w:tc>
          <w:tcPr>
            <w:tcW w:w="1009" w:type="dxa"/>
            <w:gridSpan w:val="2"/>
            <w:tcBorders>
              <w:top w:val="single" w:sz="16" w:space="0" w:color="000000"/>
              <w:bottom w:val="single" w:sz="16" w:space="0" w:color="000000"/>
              <w:right w:val="single" w:sz="16" w:space="0" w:color="000000"/>
            </w:tcBorders>
            <w:shd w:val="clear" w:color="auto" w:fill="FFFFFF"/>
            <w:vAlign w:val="center"/>
          </w:tcPr>
          <w:p w:rsidR="00CD2D6B" w:rsidRPr="00AA622D" w:rsidRDefault="00335274"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.044</w:t>
            </w:r>
          </w:p>
        </w:tc>
      </w:tr>
    </w:tbl>
    <w:p w:rsidR="00CD2D6B" w:rsidRPr="00AA622D" w:rsidRDefault="00335274" w:rsidP="00AA622D">
      <w:pPr>
        <w:shd w:val="clear" w:color="auto" w:fill="FFFFFF"/>
        <w:spacing w:after="0" w:line="480" w:lineRule="auto"/>
        <w:rPr>
          <w:rFonts w:ascii="Times New Roman" w:eastAsia="Times New Roman" w:hAnsi="Times New Roman" w:cs="Times New Roman"/>
          <w:b/>
          <w:color w:val="363636"/>
          <w:sz w:val="24"/>
          <w:szCs w:val="24"/>
        </w:rPr>
      </w:pPr>
      <w:r w:rsidRPr="00AA622D">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152400</wp:posOffset>
            </wp:positionH>
            <wp:positionV relativeFrom="paragraph">
              <wp:posOffset>1429385</wp:posOffset>
            </wp:positionV>
            <wp:extent cx="5267325" cy="3286125"/>
            <wp:effectExtent l="0" t="0" r="9525" b="9525"/>
            <wp:wrapSquare wrapText="bothSides"/>
            <wp:docPr id="1" name="Chart 1">
              <a:extLst xmlns:a="http://schemas.openxmlformats.org/drawingml/2006/main">
                <a:ext uri="{FF2B5EF4-FFF2-40B4-BE49-F238E27FC236}">
                  <a16:creationId xmlns:w16se="http://schemas.microsoft.com/office/word/2015/wordml/symex" xmlns:w16cid="http://schemas.microsoft.com/office/word/2016/wordml/cid" xmlns:w16cex="http://schemas.microsoft.com/office/word/2018/wordml/cex" xmlns:w16="http://schemas.microsoft.com/office/word/2018/wordml" xmlns:w15="http://schemas.microsoft.com/office/word/2012/wordml" xmlns:w10="urn:schemas-microsoft-com:office:word" xmlns:w="http://schemas.openxmlformats.org/wordprocessingml/2006/main"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m3d="http://schemas.microsoft.com/office/drawing/2017/model3d" xmlns:aink="http://schemas.microsoft.com/office/drawing/2016/ink" xmlns:a16="http://schemas.microsoft.com/office/drawing/2014/main" xmlns="" xmlns:ve="http://schemas.openxmlformats.org/markup-compatibility/2006" id="{056F72F5-CC71-45E8-9D8D-FFCCE1AEB7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sectPr w:rsidR="00CD2D6B" w:rsidRPr="00AA622D" w:rsidSect="00370E8B">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274" w:rsidRDefault="00335274">
      <w:pPr>
        <w:spacing w:after="0" w:line="240" w:lineRule="auto"/>
      </w:pPr>
      <w:r>
        <w:separator/>
      </w:r>
    </w:p>
  </w:endnote>
  <w:endnote w:type="continuationSeparator" w:id="0">
    <w:p w:rsidR="00335274" w:rsidRDefault="00335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274" w:rsidRDefault="00335274">
      <w:pPr>
        <w:spacing w:after="0" w:line="240" w:lineRule="auto"/>
      </w:pPr>
      <w:r>
        <w:separator/>
      </w:r>
    </w:p>
  </w:footnote>
  <w:footnote w:type="continuationSeparator" w:id="0">
    <w:p w:rsidR="00335274" w:rsidRDefault="003352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E8B" w:rsidRDefault="00335274" w:rsidP="00370E8B">
    <w:pPr>
      <w:pStyle w:val="Header"/>
      <w:tabs>
        <w:tab w:val="clear" w:pos="4680"/>
      </w:tabs>
    </w:pPr>
    <w:r>
      <w:rPr>
        <w:rFonts w:ascii="Times New Roman" w:hAnsi="Times New Roman" w:cs="Times New Roman"/>
        <w:sz w:val="24"/>
      </w:rPr>
      <w:t>THE COST OF LIVING</w:t>
    </w:r>
    <w:r>
      <w:rPr>
        <w:rFonts w:ascii="Times New Roman" w:hAnsi="Times New Roman" w:cs="Times New Roman"/>
        <w:sz w:val="24"/>
      </w:rPr>
      <w:tab/>
    </w:r>
    <w:r w:rsidR="009F040E">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sidR="009F040E">
      <w:rPr>
        <w:rFonts w:ascii="Times New Roman" w:hAnsi="Times New Roman" w:cs="Times New Roman"/>
        <w:sz w:val="24"/>
      </w:rPr>
      <w:fldChar w:fldCharType="separate"/>
    </w:r>
    <w:r w:rsidR="00CC2D27">
      <w:rPr>
        <w:rFonts w:ascii="Times New Roman" w:hAnsi="Times New Roman" w:cs="Times New Roman"/>
        <w:noProof/>
        <w:sz w:val="24"/>
      </w:rPr>
      <w:t>2</w:t>
    </w:r>
    <w:r w:rsidR="009F040E">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E8B" w:rsidRPr="00370E8B" w:rsidRDefault="00335274" w:rsidP="00370E8B">
    <w:pPr>
      <w:tabs>
        <w:tab w:val="right" w:pos="9360"/>
      </w:tabs>
      <w:rPr>
        <w:rFonts w:ascii="Times New Roman" w:hAnsi="Times New Roman" w:cs="Times New Roman"/>
        <w:sz w:val="24"/>
      </w:rPr>
    </w:pPr>
    <w:r>
      <w:rPr>
        <w:rFonts w:ascii="Times New Roman" w:hAnsi="Times New Roman" w:cs="Times New Roman"/>
        <w:sz w:val="24"/>
      </w:rPr>
      <w:t>Running head: THE COST OF LIVING</w:t>
    </w:r>
    <w:r>
      <w:rPr>
        <w:rFonts w:ascii="Times New Roman" w:hAnsi="Times New Roman" w:cs="Times New Roman"/>
        <w:sz w:val="24"/>
      </w:rPr>
      <w:tab/>
    </w:r>
    <w:r w:rsidR="009F040E">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sidR="009F040E">
      <w:rPr>
        <w:rFonts w:ascii="Times New Roman" w:hAnsi="Times New Roman" w:cs="Times New Roman"/>
        <w:sz w:val="24"/>
      </w:rPr>
      <w:fldChar w:fldCharType="separate"/>
    </w:r>
    <w:r>
      <w:rPr>
        <w:rFonts w:ascii="Times New Roman" w:hAnsi="Times New Roman" w:cs="Times New Roman"/>
        <w:noProof/>
        <w:sz w:val="24"/>
      </w:rPr>
      <w:t>1</w:t>
    </w:r>
    <w:r w:rsidR="009F040E">
      <w:rPr>
        <w:rFonts w:ascii="Times New Roman" w:hAnsi="Times New Roman" w:cs="Times New Roman"/>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B54582"/>
    <w:multiLevelType w:val="multilevel"/>
    <w:tmpl w:val="9DCA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F24DE8"/>
    <w:multiLevelType w:val="multilevel"/>
    <w:tmpl w:val="230AB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61FA9"/>
    <w:rsid w:val="00004949"/>
    <w:rsid w:val="00050D7C"/>
    <w:rsid w:val="00091C09"/>
    <w:rsid w:val="000D7720"/>
    <w:rsid w:val="000F2FC0"/>
    <w:rsid w:val="00103603"/>
    <w:rsid w:val="001A0171"/>
    <w:rsid w:val="001C5032"/>
    <w:rsid w:val="001F5951"/>
    <w:rsid w:val="00212089"/>
    <w:rsid w:val="00213D87"/>
    <w:rsid w:val="0022136D"/>
    <w:rsid w:val="00232A96"/>
    <w:rsid w:val="00254665"/>
    <w:rsid w:val="00274B0A"/>
    <w:rsid w:val="002838A0"/>
    <w:rsid w:val="00295986"/>
    <w:rsid w:val="002E2C43"/>
    <w:rsid w:val="002E60E8"/>
    <w:rsid w:val="00327AAA"/>
    <w:rsid w:val="00331D5B"/>
    <w:rsid w:val="00332C86"/>
    <w:rsid w:val="00335274"/>
    <w:rsid w:val="00370E8B"/>
    <w:rsid w:val="003869D7"/>
    <w:rsid w:val="00386CE9"/>
    <w:rsid w:val="003F340E"/>
    <w:rsid w:val="00461FA9"/>
    <w:rsid w:val="004C6886"/>
    <w:rsid w:val="005306C8"/>
    <w:rsid w:val="0058238E"/>
    <w:rsid w:val="005D50E8"/>
    <w:rsid w:val="005F46F6"/>
    <w:rsid w:val="00682DF3"/>
    <w:rsid w:val="006E28D0"/>
    <w:rsid w:val="006F578C"/>
    <w:rsid w:val="00706726"/>
    <w:rsid w:val="00707122"/>
    <w:rsid w:val="00720FFA"/>
    <w:rsid w:val="00724515"/>
    <w:rsid w:val="0072684F"/>
    <w:rsid w:val="00752AD4"/>
    <w:rsid w:val="00756595"/>
    <w:rsid w:val="007C3074"/>
    <w:rsid w:val="007F41F3"/>
    <w:rsid w:val="007F7852"/>
    <w:rsid w:val="008A1D1A"/>
    <w:rsid w:val="008A7088"/>
    <w:rsid w:val="00961C7D"/>
    <w:rsid w:val="0099300A"/>
    <w:rsid w:val="009E1EA6"/>
    <w:rsid w:val="009F040E"/>
    <w:rsid w:val="00A35870"/>
    <w:rsid w:val="00A464AB"/>
    <w:rsid w:val="00A50436"/>
    <w:rsid w:val="00A941CF"/>
    <w:rsid w:val="00AA5B90"/>
    <w:rsid w:val="00AA622D"/>
    <w:rsid w:val="00AD2C64"/>
    <w:rsid w:val="00AF6515"/>
    <w:rsid w:val="00B612C8"/>
    <w:rsid w:val="00B67D44"/>
    <w:rsid w:val="00B91E54"/>
    <w:rsid w:val="00C235F6"/>
    <w:rsid w:val="00C72E65"/>
    <w:rsid w:val="00C84884"/>
    <w:rsid w:val="00CB4C42"/>
    <w:rsid w:val="00CB7742"/>
    <w:rsid w:val="00CC2D27"/>
    <w:rsid w:val="00CD2D6B"/>
    <w:rsid w:val="00CF0532"/>
    <w:rsid w:val="00CF7B79"/>
    <w:rsid w:val="00D412E5"/>
    <w:rsid w:val="00D4255D"/>
    <w:rsid w:val="00D5695D"/>
    <w:rsid w:val="00DA0AAE"/>
    <w:rsid w:val="00DC3B10"/>
    <w:rsid w:val="00E95978"/>
    <w:rsid w:val="00EA23E0"/>
    <w:rsid w:val="00EB47A5"/>
    <w:rsid w:val="00EF42FD"/>
    <w:rsid w:val="00F11F3F"/>
    <w:rsid w:val="00F46FBF"/>
    <w:rsid w:val="00FC77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C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46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rplelight">
    <w:name w:val="purple_light"/>
    <w:basedOn w:val="DefaultParagraphFont"/>
    <w:rsid w:val="00254665"/>
  </w:style>
  <w:style w:type="character" w:customStyle="1" w:styleId="empnumber">
    <w:name w:val="emp_number"/>
    <w:basedOn w:val="DefaultParagraphFont"/>
    <w:rsid w:val="00254665"/>
  </w:style>
  <w:style w:type="character" w:customStyle="1" w:styleId="inothercurrency">
    <w:name w:val="in_other_currency"/>
    <w:basedOn w:val="DefaultParagraphFont"/>
    <w:rsid w:val="00254665"/>
  </w:style>
  <w:style w:type="character" w:styleId="Hyperlink">
    <w:name w:val="Hyperlink"/>
    <w:basedOn w:val="DefaultParagraphFont"/>
    <w:uiPriority w:val="99"/>
    <w:semiHidden/>
    <w:unhideWhenUsed/>
    <w:rsid w:val="00254665"/>
    <w:rPr>
      <w:color w:val="0000FF"/>
      <w:u w:val="single"/>
    </w:rPr>
  </w:style>
  <w:style w:type="character" w:customStyle="1" w:styleId="redlight">
    <w:name w:val="red_light"/>
    <w:basedOn w:val="DefaultParagraphFont"/>
    <w:rsid w:val="00254665"/>
  </w:style>
  <w:style w:type="character" w:customStyle="1" w:styleId="roselight">
    <w:name w:val="rose_light"/>
    <w:basedOn w:val="DefaultParagraphFont"/>
    <w:rsid w:val="00254665"/>
  </w:style>
  <w:style w:type="table" w:styleId="TableGrid">
    <w:name w:val="Table Grid"/>
    <w:basedOn w:val="TableNormal"/>
    <w:uiPriority w:val="39"/>
    <w:rsid w:val="00274B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D5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0E8"/>
  </w:style>
  <w:style w:type="paragraph" w:styleId="Footer">
    <w:name w:val="footer"/>
    <w:basedOn w:val="Normal"/>
    <w:link w:val="FooterChar"/>
    <w:uiPriority w:val="99"/>
    <w:unhideWhenUsed/>
    <w:rsid w:val="005D5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0E8"/>
  </w:style>
  <w:style w:type="character" w:styleId="Emphasis">
    <w:name w:val="Emphasis"/>
    <w:basedOn w:val="DefaultParagraphFont"/>
    <w:uiPriority w:val="20"/>
    <w:qFormat/>
    <w:rsid w:val="00050D7C"/>
    <w:rPr>
      <w:i/>
      <w:iCs/>
    </w:rPr>
  </w:style>
  <w:style w:type="paragraph" w:styleId="ListParagraph">
    <w:name w:val="List Paragraph"/>
    <w:basedOn w:val="Normal"/>
    <w:uiPriority w:val="34"/>
    <w:qFormat/>
    <w:rsid w:val="00370E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mbeo.com/cost-of-living/rankings_current.jsp"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1"/>
            <c:dispEq val="1"/>
            <c:trendlineLbl>
              <c:layout>
                <c:manualLayout>
                  <c:x val="-0.12436141684821062"/>
                  <c:y val="-0.1057068735973220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200" baseline="0"/>
                      <a:t>y = 1397.6x - 2208.4</a:t>
                    </a:r>
                    <a:br>
                      <a:rPr lang="en-US" sz="1200" baseline="0"/>
                    </a:br>
                    <a:r>
                      <a:rPr lang="en-US" sz="1200" baseline="0"/>
                      <a:t>R² = 0.788</a:t>
                    </a:r>
                    <a:endParaRPr lang="en-US" sz="1200"/>
                  </a:p>
                </c:rich>
              </c:tx>
              <c:numFmt formatCode="General" sourceLinked="0"/>
              <c:spPr>
                <a:noFill/>
                <a:ln>
                  <a:noFill/>
                </a:ln>
                <a:effectLst/>
              </c:spPr>
            </c:trendlineLbl>
          </c:trendline>
          <c:xVal>
            <c:numRef>
              <c:f>Sheet1!$A$2:$A$6</c:f>
              <c:numCache>
                <c:formatCode>General</c:formatCode>
                <c:ptCount val="5"/>
                <c:pt idx="0">
                  <c:v>1</c:v>
                </c:pt>
                <c:pt idx="1">
                  <c:v>2</c:v>
                </c:pt>
                <c:pt idx="2">
                  <c:v>3</c:v>
                </c:pt>
                <c:pt idx="3">
                  <c:v>4</c:v>
                </c:pt>
                <c:pt idx="4">
                  <c:v>5</c:v>
                </c:pt>
              </c:numCache>
            </c:numRef>
          </c:xVal>
          <c:yVal>
            <c:numRef>
              <c:f>Sheet1!$B$2:$B$6</c:f>
              <c:numCache>
                <c:formatCode>General</c:formatCode>
                <c:ptCount val="5"/>
                <c:pt idx="0">
                  <c:v>152.86000000000001</c:v>
                </c:pt>
                <c:pt idx="1">
                  <c:v>54.17</c:v>
                </c:pt>
                <c:pt idx="2">
                  <c:v>1548.75</c:v>
                </c:pt>
                <c:pt idx="3">
                  <c:v>1996.36</c:v>
                </c:pt>
                <c:pt idx="4">
                  <c:v>6169.79</c:v>
                </c:pt>
              </c:numCache>
            </c:numRef>
          </c:yVal>
          <c:smooth val="0"/>
          <c:extLst>
            <c:ext xmlns:c16="http://schemas.microsoft.com/office/drawing/2014/chart" uri="{C3380CC4-5D6E-409C-BE32-E72D297353CC}">
              <c16:uniqueId val="{00000001-ACD4-4E8F-AE4F-16001EABD73F}"/>
            </c:ext>
          </c:extLst>
        </c:ser>
        <c:dLbls>
          <c:showLegendKey val="0"/>
          <c:showVal val="1"/>
          <c:showCatName val="0"/>
          <c:showSerName val="0"/>
          <c:showPercent val="0"/>
          <c:showBubbleSize val="0"/>
        </c:dLbls>
        <c:axId val="394402048"/>
        <c:axId val="419005184"/>
      </c:scatterChart>
      <c:valAx>
        <c:axId val="394402048"/>
        <c:scaling>
          <c:orientation val="minMax"/>
        </c:scaling>
        <c:delete val="0"/>
        <c:axPos val="b"/>
        <c:majorGridlines>
          <c:spPr>
            <a:ln w="9525">
              <a:solidFill>
                <a:schemeClr val="tx1">
                  <a:lumMod val="15000"/>
                  <a:lumOff val="85000"/>
                </a:schemeClr>
              </a:solidFill>
              <a:round/>
            </a:ln>
            <a:effectLst/>
          </c:spPr>
        </c:majorGridlines>
        <c:minorGridlines>
          <c:spPr>
            <a:ln w="9525">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Variables</a:t>
                </a:r>
              </a:p>
            </c:rich>
          </c:tx>
          <c:overlay val="0"/>
          <c:spPr>
            <a:noFill/>
            <a:ln>
              <a:noFill/>
            </a:ln>
            <a:effectLst/>
          </c:spPr>
        </c:title>
        <c:numFmt formatCode="General" sourceLinked="1"/>
        <c:majorTickMark val="out"/>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9005184"/>
        <c:crosses val="autoZero"/>
        <c:crossBetween val="midCat"/>
      </c:valAx>
      <c:valAx>
        <c:axId val="419005184"/>
        <c:scaling>
          <c:orientation val="minMax"/>
          <c:max val="7000"/>
          <c:min val="0"/>
        </c:scaling>
        <c:delete val="0"/>
        <c:axPos val="l"/>
        <c:majorGridlines>
          <c:spPr>
            <a:ln w="9525">
              <a:solidFill>
                <a:schemeClr val="tx1">
                  <a:lumMod val="15000"/>
                  <a:lumOff val="85000"/>
                </a:schemeClr>
              </a:solidFill>
              <a:round/>
            </a:ln>
            <a:effectLst/>
          </c:spPr>
        </c:majorGridlines>
        <c:minorGridlines>
          <c:spPr>
            <a:ln w="9525">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b="1"/>
                  <a:t>costs associated(USD)</a:t>
                </a:r>
              </a:p>
            </c:rich>
          </c:tx>
          <c:layout>
            <c:manualLayout>
              <c:xMode val="edge"/>
              <c:yMode val="edge"/>
              <c:x val="2.6522001205545508E-2"/>
              <c:y val="0.24813846095325046"/>
            </c:manualLayout>
          </c:layout>
          <c:overlay val="0"/>
          <c:spPr>
            <a:noFill/>
            <a:ln>
              <a:noFill/>
            </a:ln>
            <a:effectLst/>
          </c:spPr>
        </c:title>
        <c:numFmt formatCode="General" sourceLinked="1"/>
        <c:majorTickMark val="out"/>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4402048"/>
        <c:crosses val="autoZero"/>
        <c:crossBetween val="midCat"/>
        <c:majorUnit val="5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njoki</dc:creator>
  <cp:lastModifiedBy>Simon</cp:lastModifiedBy>
  <cp:revision>3</cp:revision>
  <dcterms:created xsi:type="dcterms:W3CDTF">2020-11-12T02:17:00Z</dcterms:created>
  <dcterms:modified xsi:type="dcterms:W3CDTF">2020-11-12T02:36:00Z</dcterms:modified>
</cp:coreProperties>
</file>